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72617">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48"/>
          <w:szCs w:val="48"/>
          <w:lang w:eastAsia="zh-CN"/>
        </w:rPr>
      </w:pPr>
      <w:r>
        <w:rPr>
          <w:rFonts w:hint="eastAsia" w:ascii="方正小标宋简体" w:hAnsi="方正小标宋简体" w:eastAsia="方正小标宋简体" w:cs="方正小标宋简体"/>
          <w:b w:val="0"/>
          <w:bCs w:val="0"/>
          <w:spacing w:val="-23"/>
          <w:sz w:val="48"/>
          <w:szCs w:val="48"/>
          <w:lang w:eastAsia="zh-CN"/>
        </w:rPr>
        <w:t>财源孵化基地园区监控维修提升改造项目</w:t>
      </w:r>
    </w:p>
    <w:p w14:paraId="4D9B37A2">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44"/>
          <w:szCs w:val="44"/>
          <w:lang w:eastAsia="zh-CN"/>
        </w:rPr>
      </w:pPr>
    </w:p>
    <w:p w14:paraId="6A3902E0">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44"/>
          <w:szCs w:val="44"/>
          <w:lang w:eastAsia="zh-CN"/>
        </w:rPr>
      </w:pPr>
    </w:p>
    <w:p w14:paraId="263213A0">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44"/>
          <w:szCs w:val="44"/>
          <w:lang w:eastAsia="zh-CN"/>
        </w:rPr>
      </w:pPr>
    </w:p>
    <w:p w14:paraId="0F5A3F6A">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44"/>
          <w:szCs w:val="44"/>
          <w:lang w:eastAsia="zh-CN"/>
        </w:rPr>
      </w:pPr>
    </w:p>
    <w:p w14:paraId="5812B10B">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44"/>
          <w:szCs w:val="44"/>
          <w:lang w:eastAsia="zh-CN"/>
        </w:rPr>
      </w:pPr>
    </w:p>
    <w:p w14:paraId="2A0AAF67">
      <w:pPr>
        <w:keepNext w:val="0"/>
        <w:keepLines w:val="0"/>
        <w:pageBreakBefore w:val="0"/>
        <w:widowControl w:val="0"/>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pacing w:val="-23"/>
          <w:sz w:val="44"/>
          <w:szCs w:val="44"/>
          <w:lang w:eastAsia="zh-CN"/>
        </w:rPr>
      </w:pPr>
    </w:p>
    <w:p w14:paraId="12A09A5E">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60"/>
          <w:szCs w:val="60"/>
          <w:lang w:eastAsia="zh-CN"/>
        </w:rPr>
      </w:pPr>
    </w:p>
    <w:p w14:paraId="219EDB64">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60"/>
          <w:szCs w:val="60"/>
          <w:lang w:val="en-US" w:eastAsia="zh-CN"/>
        </w:rPr>
      </w:pPr>
      <w:r>
        <w:rPr>
          <w:rFonts w:hint="eastAsia" w:ascii="方正小标宋简体" w:hAnsi="方正小标宋简体" w:eastAsia="方正小标宋简体" w:cs="方正小标宋简体"/>
          <w:b w:val="0"/>
          <w:bCs w:val="0"/>
          <w:spacing w:val="-23"/>
          <w:sz w:val="60"/>
          <w:szCs w:val="60"/>
          <w:lang w:val="en-US" w:eastAsia="zh-CN"/>
        </w:rPr>
        <w:t>询</w:t>
      </w:r>
    </w:p>
    <w:p w14:paraId="2F0EDE88">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60"/>
          <w:szCs w:val="60"/>
          <w:lang w:val="en-US" w:eastAsia="zh-CN"/>
        </w:rPr>
      </w:pPr>
    </w:p>
    <w:p w14:paraId="1B3B04A7">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60"/>
          <w:szCs w:val="60"/>
          <w:lang w:val="en-US" w:eastAsia="zh-CN"/>
        </w:rPr>
      </w:pPr>
      <w:r>
        <w:rPr>
          <w:rFonts w:hint="eastAsia" w:ascii="方正小标宋简体" w:hAnsi="方正小标宋简体" w:eastAsia="方正小标宋简体" w:cs="方正小标宋简体"/>
          <w:b w:val="0"/>
          <w:bCs w:val="0"/>
          <w:spacing w:val="-23"/>
          <w:sz w:val="60"/>
          <w:szCs w:val="60"/>
          <w:lang w:val="en-US" w:eastAsia="zh-CN"/>
        </w:rPr>
        <w:t>价</w:t>
      </w:r>
    </w:p>
    <w:p w14:paraId="10E70B10">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60"/>
          <w:szCs w:val="60"/>
          <w:lang w:val="en-US" w:eastAsia="zh-CN"/>
        </w:rPr>
      </w:pPr>
    </w:p>
    <w:p w14:paraId="7C6D9FB1">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60"/>
          <w:szCs w:val="60"/>
          <w:lang w:val="en-US" w:eastAsia="zh-CN"/>
        </w:rPr>
      </w:pPr>
      <w:r>
        <w:rPr>
          <w:rFonts w:hint="eastAsia" w:ascii="方正小标宋简体" w:hAnsi="方正小标宋简体" w:eastAsia="方正小标宋简体" w:cs="方正小标宋简体"/>
          <w:b w:val="0"/>
          <w:bCs w:val="0"/>
          <w:spacing w:val="-23"/>
          <w:sz w:val="60"/>
          <w:szCs w:val="60"/>
          <w:lang w:val="en-US" w:eastAsia="zh-CN"/>
        </w:rPr>
        <w:t>文</w:t>
      </w:r>
    </w:p>
    <w:p w14:paraId="0D2A5E70">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60"/>
          <w:szCs w:val="60"/>
          <w:lang w:val="en-US" w:eastAsia="zh-CN"/>
        </w:rPr>
      </w:pPr>
    </w:p>
    <w:p w14:paraId="31F5C4E9">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60"/>
          <w:szCs w:val="60"/>
          <w:lang w:val="en-US" w:eastAsia="zh-CN"/>
        </w:rPr>
      </w:pPr>
      <w:r>
        <w:rPr>
          <w:rFonts w:hint="eastAsia" w:ascii="方正小标宋简体" w:hAnsi="方正小标宋简体" w:eastAsia="方正小标宋简体" w:cs="方正小标宋简体"/>
          <w:b w:val="0"/>
          <w:bCs w:val="0"/>
          <w:spacing w:val="-23"/>
          <w:sz w:val="60"/>
          <w:szCs w:val="60"/>
          <w:lang w:val="en-US" w:eastAsia="zh-CN"/>
        </w:rPr>
        <w:t>件</w:t>
      </w:r>
    </w:p>
    <w:p w14:paraId="2A8DB858">
      <w:pPr>
        <w:keepNext w:val="0"/>
        <w:keepLines w:val="0"/>
        <w:pageBreakBefore w:val="0"/>
        <w:widowControl w:val="0"/>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pacing w:val="-23"/>
          <w:sz w:val="60"/>
          <w:szCs w:val="60"/>
          <w:lang w:val="en-US" w:eastAsia="zh-CN"/>
        </w:rPr>
      </w:pPr>
    </w:p>
    <w:p w14:paraId="1B368A29">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pacing w:val="-23"/>
          <w:sz w:val="32"/>
          <w:szCs w:val="32"/>
          <w:lang w:val="en-US" w:eastAsia="zh-CN"/>
        </w:rPr>
      </w:pPr>
    </w:p>
    <w:p w14:paraId="69E316FE">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pacing w:val="-23"/>
          <w:sz w:val="32"/>
          <w:szCs w:val="32"/>
          <w:lang w:val="en-US" w:eastAsia="zh-CN"/>
        </w:rPr>
      </w:pPr>
    </w:p>
    <w:p w14:paraId="4D57802F">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pacing w:val="-23"/>
          <w:sz w:val="32"/>
          <w:szCs w:val="32"/>
          <w:lang w:val="en-US" w:eastAsia="zh-CN"/>
        </w:rPr>
      </w:pPr>
      <w:r>
        <w:rPr>
          <w:rFonts w:hint="eastAsia" w:ascii="仿宋_GB2312" w:hAnsi="仿宋_GB2312" w:eastAsia="仿宋_GB2312" w:cs="仿宋_GB2312"/>
          <w:b w:val="0"/>
          <w:bCs w:val="0"/>
          <w:spacing w:val="-23"/>
          <w:sz w:val="32"/>
          <w:szCs w:val="32"/>
          <w:lang w:val="en-US" w:eastAsia="zh-CN"/>
        </w:rPr>
        <w:t>采购单位：许昌市市投物业管理有限公司</w:t>
      </w:r>
    </w:p>
    <w:p w14:paraId="052647D4">
      <w:pPr>
        <w:keepNext w:val="0"/>
        <w:keepLines w:val="0"/>
        <w:pageBreakBefore w:val="0"/>
        <w:widowControl w:val="0"/>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val="0"/>
          <w:spacing w:val="-23"/>
          <w:sz w:val="32"/>
          <w:szCs w:val="32"/>
          <w:lang w:val="en-US" w:eastAsia="zh-CN"/>
        </w:rPr>
      </w:pPr>
      <w:r>
        <w:rPr>
          <w:rFonts w:hint="eastAsia" w:ascii="仿宋_GB2312" w:hAnsi="仿宋_GB2312" w:eastAsia="仿宋_GB2312" w:cs="仿宋_GB2312"/>
          <w:b w:val="0"/>
          <w:bCs w:val="0"/>
          <w:spacing w:val="-23"/>
          <w:sz w:val="32"/>
          <w:szCs w:val="32"/>
          <w:lang w:val="en-US" w:eastAsia="zh-CN"/>
        </w:rPr>
        <w:t xml:space="preserve">      2025年9月17日</w:t>
      </w:r>
    </w:p>
    <w:p w14:paraId="03DEEA5A">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44"/>
          <w:szCs w:val="44"/>
          <w:lang w:eastAsia="zh-CN"/>
        </w:rPr>
      </w:pPr>
    </w:p>
    <w:p w14:paraId="73A4E0DC">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44"/>
          <w:szCs w:val="44"/>
          <w:lang w:eastAsia="zh-CN"/>
        </w:rPr>
      </w:pPr>
    </w:p>
    <w:p w14:paraId="004777ED">
      <w:pPr>
        <w:keepNext w:val="0"/>
        <w:keepLines w:val="0"/>
        <w:pageBreakBefore w:val="0"/>
        <w:widowControl w:val="0"/>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pacing w:val="-23"/>
          <w:sz w:val="44"/>
          <w:szCs w:val="44"/>
          <w:lang w:eastAsia="zh-CN"/>
        </w:rPr>
      </w:pPr>
    </w:p>
    <w:p w14:paraId="237EC7CA">
      <w:pPr>
        <w:keepNext w:val="0"/>
        <w:keepLines w:val="0"/>
        <w:pageBreakBefore w:val="0"/>
        <w:widowControl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3"/>
          <w:sz w:val="44"/>
          <w:szCs w:val="44"/>
          <w:lang w:val="en-US" w:eastAsia="zh-CN"/>
        </w:rPr>
      </w:pPr>
      <w:r>
        <w:rPr>
          <w:rFonts w:hint="eastAsia" w:ascii="方正小标宋简体" w:hAnsi="方正小标宋简体" w:eastAsia="方正小标宋简体" w:cs="方正小标宋简体"/>
          <w:b w:val="0"/>
          <w:bCs w:val="0"/>
          <w:spacing w:val="-23"/>
          <w:sz w:val="44"/>
          <w:szCs w:val="44"/>
          <w:lang w:eastAsia="zh-CN"/>
        </w:rPr>
        <w:t>财源孵化基地园区监控维修提升改造项目</w:t>
      </w:r>
      <w:r>
        <w:rPr>
          <w:rFonts w:hint="eastAsia" w:ascii="方正小标宋简体" w:hAnsi="方正小标宋简体" w:eastAsia="方正小标宋简体" w:cs="方正小标宋简体"/>
          <w:b w:val="0"/>
          <w:bCs w:val="0"/>
          <w:spacing w:val="-23"/>
          <w:sz w:val="44"/>
          <w:szCs w:val="44"/>
          <w:lang w:val="en-US" w:eastAsia="zh-CN"/>
        </w:rPr>
        <w:t>询价文件</w:t>
      </w:r>
    </w:p>
    <w:p w14:paraId="5E13A469">
      <w:pPr>
        <w:keepNext w:val="0"/>
        <w:keepLines w:val="0"/>
        <w:pageBreakBefore w:val="0"/>
        <w:widowControl w:val="0"/>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pacing w:val="-23"/>
          <w:sz w:val="44"/>
          <w:szCs w:val="44"/>
          <w:lang w:val="en-US" w:eastAsia="zh-CN"/>
        </w:rPr>
      </w:pPr>
      <w:r>
        <w:rPr>
          <w:rFonts w:hint="eastAsia" w:ascii="方正小标宋简体" w:hAnsi="方正小标宋简体" w:eastAsia="方正小标宋简体" w:cs="方正小标宋简体"/>
          <w:b w:val="0"/>
          <w:bCs w:val="0"/>
          <w:spacing w:val="-23"/>
          <w:sz w:val="44"/>
          <w:szCs w:val="44"/>
          <w:lang w:val="en-US" w:eastAsia="zh-CN"/>
        </w:rPr>
        <w:t>（不见面开标）</w:t>
      </w:r>
    </w:p>
    <w:p w14:paraId="74940E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“财源孵化基地园区监控维修提升改造项目”的投标人</w:t>
      </w:r>
      <w:r>
        <w:rPr>
          <w:rFonts w:hint="eastAsia" w:ascii="仿宋_GB2312" w:hAnsi="仿宋_GB2312" w:eastAsia="仿宋_GB2312" w:cs="仿宋_GB2312"/>
          <w:sz w:val="32"/>
          <w:szCs w:val="32"/>
        </w:rPr>
        <w:t>应在《许昌市投资集团有限公司》网站公示公告栏获取询价文件，并于</w:t>
      </w:r>
      <w:r>
        <w:rPr>
          <w:rFonts w:hint="eastAsia" w:ascii="仿宋_GB2312" w:hAnsi="仿宋_GB2312" w:eastAsia="仿宋_GB2312" w:cs="仿宋_GB2312"/>
          <w:sz w:val="32"/>
          <w:szCs w:val="32"/>
          <w:highlight w:val="none"/>
          <w:lang w:eastAsia="zh-CN"/>
        </w:rPr>
        <w:t>2025年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日</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lang w:eastAsia="zh-CN"/>
        </w:rPr>
        <w:t>点</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0分</w:t>
      </w:r>
      <w:r>
        <w:rPr>
          <w:rFonts w:hint="eastAsia" w:ascii="仿宋_GB2312" w:hAnsi="仿宋_GB2312" w:eastAsia="仿宋_GB2312" w:cs="仿宋_GB2312"/>
          <w:sz w:val="32"/>
          <w:szCs w:val="32"/>
        </w:rPr>
        <w:t>(北京时间)前提交响应文件。</w:t>
      </w:r>
    </w:p>
    <w:p w14:paraId="4BAB291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lang w:eastAsia="zh-CN"/>
        </w:rPr>
        <w:t>项目概况</w:t>
      </w:r>
    </w:p>
    <w:p w14:paraId="4C54002A">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（一）项目名称：财源孵化基地园区监控维修提升改造项目</w:t>
      </w:r>
    </w:p>
    <w:p w14:paraId="4B7C6247">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（二）采购方式：询价</w:t>
      </w:r>
    </w:p>
    <w:p w14:paraId="3B3756DA">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（三）采购人：</w:t>
      </w:r>
      <w:r>
        <w:rPr>
          <w:rFonts w:hint="eastAsia" w:ascii="仿宋_GB2312" w:hAnsi="仿宋_GB2312" w:eastAsia="仿宋_GB2312" w:cs="仿宋_GB2312"/>
          <w:sz w:val="32"/>
          <w:szCs w:val="32"/>
          <w:lang w:val="en-US" w:eastAsia="zh-CN"/>
        </w:rPr>
        <w:t>许昌市市投物业管理有限公司</w:t>
      </w:r>
    </w:p>
    <w:p w14:paraId="4B57A41C">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sz w:val="32"/>
          <w:szCs w:val="32"/>
          <w:highlight w:val="none"/>
          <w:lang w:val="en-US" w:eastAsia="zh-CN"/>
        </w:rPr>
        <w:t>（四）项目概况：本项目位于财源孵化基地园区内公共区域，监控中心机房设备和室外、室内及停车区域监控设备改造，项目施工改造内容为：1、</w:t>
      </w:r>
      <w:r>
        <w:rPr>
          <w:rFonts w:hint="eastAsia" w:ascii="仿宋_GB2312" w:hAnsi="仿宋_GB2312" w:eastAsia="仿宋_GB2312" w:cs="仿宋_GB2312"/>
          <w:color w:val="auto"/>
          <w:sz w:val="32"/>
          <w:szCs w:val="32"/>
          <w:highlight w:val="none"/>
          <w:lang w:val="en-US" w:eastAsia="zh-CN"/>
        </w:rPr>
        <w:t>对损坏摄像头进行维修和更换，确保设备正常运</w:t>
      </w:r>
      <w:r>
        <w:rPr>
          <w:rFonts w:hint="eastAsia" w:ascii="仿宋_GB2312" w:hAnsi="仿宋_GB2312" w:eastAsia="仿宋_GB2312" w:cs="仿宋_GB2312"/>
          <w:color w:val="auto"/>
          <w:sz w:val="32"/>
          <w:szCs w:val="32"/>
          <w:lang w:val="en-US" w:eastAsia="zh-CN"/>
        </w:rPr>
        <w:t>行；2、对存储设备进行扩容升级，满足长时间保存监控录像的需求；3、增加摄像头对停车场及楼内关键区域盲区进行覆盖；4、改造财源孵化基地监控中心机房，做到统一集中管理。</w:t>
      </w:r>
    </w:p>
    <w:p w14:paraId="038F84DC">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（五）控制价：本项目维修</w:t>
      </w:r>
      <w:r>
        <w:rPr>
          <w:rFonts w:hint="eastAsia" w:ascii="仿宋_GB2312" w:hAnsi="仿宋_GB2312" w:eastAsia="仿宋_GB2312" w:cs="仿宋_GB2312"/>
          <w:sz w:val="32"/>
          <w:szCs w:val="32"/>
          <w:highlight w:val="none"/>
          <w:lang w:val="en-US" w:eastAsia="zh-CN"/>
        </w:rPr>
        <w:t>总体价款137544.67</w:t>
      </w:r>
      <w:r>
        <w:rPr>
          <w:rFonts w:hint="eastAsia" w:ascii="仿宋_GB2312" w:hAnsi="仿宋_GB2312" w:eastAsia="仿宋_GB2312" w:cs="仿宋_GB2312"/>
          <w:sz w:val="32"/>
          <w:szCs w:val="32"/>
          <w:highlight w:val="none"/>
        </w:rPr>
        <w:t>元(含税价)</w:t>
      </w:r>
      <w:r>
        <w:rPr>
          <w:rFonts w:hint="eastAsia" w:ascii="仿宋" w:hAnsi="仿宋" w:eastAsia="仿宋" w:cs="仿宋"/>
          <w:sz w:val="32"/>
          <w:szCs w:val="32"/>
          <w:highlight w:val="none"/>
          <w:lang w:val="en-US" w:eastAsia="zh-CN"/>
        </w:rPr>
        <w:t>，超出此报价的为无效投标。</w:t>
      </w:r>
    </w:p>
    <w:p w14:paraId="1F2025B7">
      <w:pPr>
        <w:keepNext w:val="0"/>
        <w:keepLines w:val="0"/>
        <w:pageBreakBefore w:val="0"/>
        <w:widowControl w:val="0"/>
        <w:kinsoku w:val="0"/>
        <w:wordWrap w:val="0"/>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highlight w:val="none"/>
          <w:lang w:val="en-US" w:eastAsia="zh-CN"/>
        </w:rPr>
        <w:t>（六）服务期限：施工工期为合同签订后30日历天</w:t>
      </w:r>
      <w:r>
        <w:rPr>
          <w:rFonts w:hint="eastAsia" w:ascii="仿宋_GB2312" w:hAnsi="仿宋_GB2312" w:eastAsia="仿宋_GB2312" w:cs="仿宋_GB2312"/>
          <w:sz w:val="32"/>
          <w:szCs w:val="32"/>
          <w:highlight w:val="none"/>
          <w:lang w:eastAsia="zh-CN"/>
        </w:rPr>
        <w:t>。</w:t>
      </w:r>
    </w:p>
    <w:p w14:paraId="046C5AB1">
      <w:pPr>
        <w:keepNext w:val="0"/>
        <w:keepLines w:val="0"/>
        <w:pageBreakBefore w:val="0"/>
        <w:widowControl w:val="0"/>
        <w:kinsoku w:val="0"/>
        <w:wordWrap w:val="0"/>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（七）付款：本项目验收通过</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日内支付至</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酬金的</w:t>
      </w:r>
    </w:p>
    <w:p w14:paraId="75B20EAF">
      <w:pPr>
        <w:keepNext w:val="0"/>
        <w:keepLines w:val="0"/>
        <w:pageBreakBefore w:val="0"/>
        <w:widowControl w:val="0"/>
        <w:kinsoku w:val="0"/>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97%，剩余3%作为质量保证金，</w:t>
      </w:r>
      <w:r>
        <w:rPr>
          <w:rFonts w:hint="eastAsia" w:ascii="仿宋_GB2312" w:hAnsi="仿宋_GB2312" w:eastAsia="仿宋_GB2312" w:cs="仿宋_GB2312"/>
          <w:sz w:val="32"/>
          <w:szCs w:val="32"/>
          <w:highlight w:val="none"/>
          <w:lang w:val="en-US" w:eastAsia="zh-CN"/>
        </w:rPr>
        <w:t>质保期满</w:t>
      </w:r>
      <w:r>
        <w:rPr>
          <w:rFonts w:hint="eastAsia" w:ascii="仿宋_GB2312" w:hAnsi="仿宋_GB2312" w:eastAsia="仿宋_GB2312" w:cs="仿宋_GB2312"/>
          <w:sz w:val="32"/>
          <w:szCs w:val="32"/>
          <w:highlight w:val="none"/>
        </w:rPr>
        <w:t>且无问题后（</w:t>
      </w:r>
      <w:r>
        <w:rPr>
          <w:rFonts w:hint="eastAsia" w:ascii="仿宋_GB2312" w:hAnsi="仿宋_GB2312" w:eastAsia="仿宋_GB2312" w:cs="仿宋_GB2312"/>
          <w:sz w:val="32"/>
          <w:szCs w:val="32"/>
          <w:highlight w:val="none"/>
          <w:lang w:val="en-US" w:eastAsia="zh-CN"/>
        </w:rPr>
        <w:t>质保</w:t>
      </w:r>
      <w:r>
        <w:rPr>
          <w:rFonts w:hint="eastAsia" w:ascii="仿宋_GB2312" w:hAnsi="仿宋_GB2312" w:eastAsia="仿宋_GB2312" w:cs="仿宋_GB2312"/>
          <w:sz w:val="32"/>
          <w:szCs w:val="32"/>
          <w:highlight w:val="none"/>
        </w:rPr>
        <w:t>期为</w:t>
      </w:r>
      <w:r>
        <w:rPr>
          <w:rFonts w:hint="eastAsia" w:ascii="仿宋_GB2312" w:hAnsi="仿宋_GB2312" w:eastAsia="仿宋_GB2312" w:cs="仿宋_GB2312"/>
          <w:sz w:val="32"/>
          <w:szCs w:val="32"/>
          <w:highlight w:val="none"/>
          <w:lang w:val="en-US" w:eastAsia="zh-CN"/>
        </w:rPr>
        <w:t>1年</w:t>
      </w:r>
      <w:r>
        <w:rPr>
          <w:rFonts w:hint="eastAsia" w:ascii="仿宋_GB2312" w:hAnsi="仿宋_GB2312" w:eastAsia="仿宋_GB2312" w:cs="仿宋_GB2312"/>
          <w:sz w:val="32"/>
          <w:szCs w:val="32"/>
          <w:highlight w:val="none"/>
        </w:rPr>
        <w:t>），在15日内支付，质量保证金不计利息。</w:t>
      </w:r>
    </w:p>
    <w:p w14:paraId="555E9D36">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960" w:firstLineChars="30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二、申请人资格</w:t>
      </w:r>
      <w:r>
        <w:rPr>
          <w:rFonts w:hint="eastAsia" w:ascii="黑体" w:hAnsi="黑体" w:eastAsia="黑体" w:cs="黑体"/>
          <w:b w:val="0"/>
          <w:bCs/>
          <w:sz w:val="32"/>
          <w:szCs w:val="32"/>
        </w:rPr>
        <w:t>要求</w:t>
      </w:r>
    </w:p>
    <w:p w14:paraId="4EDD2051">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2.1具备《中华人民共和国政府采购法》第二十二条规定的条件（提供承诺函）。</w:t>
      </w:r>
    </w:p>
    <w:p w14:paraId="359A7AE0">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u w:val="none"/>
          <w:lang w:val="en-US" w:eastAsia="zh-CN"/>
        </w:rPr>
        <w:t>2.2</w:t>
      </w:r>
      <w:r>
        <w:rPr>
          <w:rFonts w:hint="eastAsia" w:ascii="仿宋" w:hAnsi="仿宋" w:eastAsia="仿宋" w:cs="仿宋"/>
          <w:sz w:val="32"/>
          <w:szCs w:val="32"/>
          <w:highlight w:val="none"/>
          <w:u w:val="none"/>
          <w:lang w:val="en-US" w:eastAsia="zh-CN"/>
        </w:rPr>
        <w:t>在中华人民共和国境内合法注册的独立法人，具有有效的营业执照，经营范围应包含安全技术防范系统设计施工服务或监控系统、门禁系统、智能家居系统、弱电设备的销售、安装及维护。</w:t>
      </w:r>
    </w:p>
    <w:p w14:paraId="58C2A38F">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2.3单位负责人为同一人或存在控股、管理关系的不同单位，不得参加同一标段或者未划分标段的同一招标项目的投标（提供承诺函）。</w:t>
      </w:r>
    </w:p>
    <w:p w14:paraId="2311BCC8">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2.4供应商必须遵守国家相关法律、行政法规的规定，具有良好的信誉和诚实的商业道德（提供承诺函）。</w:t>
      </w:r>
    </w:p>
    <w:p w14:paraId="435B8093">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供应商需通过①“信用中国”网站（www.creditchina.gov.cn）首页“信息公示”下级模块查询企业的“失信被执行人”（自动跳转至中国执行信息公开网查询失信被执行人）、“重大税收违法失信主体”，②中国政府采购网“政府采购严重违法失信行为记录名单”记录的供应商，对列入失信被执行人、重大税收违法失信主体、政府采购严重违法失信行为记录名单的供应商不得参与本次采购活动。（提供网页截图或打印页）</w:t>
      </w:r>
    </w:p>
    <w:p w14:paraId="3496D25C">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2.5供应商应承诺：若中标，按采购人要求提供增值税专用发票，中选后不分包与转包。</w:t>
      </w:r>
    </w:p>
    <w:p w14:paraId="503DC286">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2.6本项目不接受联合体投标，实行资格后审。</w:t>
      </w:r>
    </w:p>
    <w:p w14:paraId="4633462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outlineLvl w:val="9"/>
        <w:rPr>
          <w:rFonts w:hint="eastAsia" w:ascii="仿宋" w:hAnsi="仿宋" w:eastAsia="仿宋" w:cs="仿宋"/>
          <w:b w:val="0"/>
          <w:bCs/>
          <w:sz w:val="32"/>
          <w:szCs w:val="32"/>
          <w:lang w:eastAsia="zh-CN"/>
        </w:rPr>
      </w:pPr>
      <w:r>
        <w:rPr>
          <w:rFonts w:hint="eastAsia" w:ascii="黑体" w:hAnsi="黑体" w:eastAsia="黑体" w:cs="黑体"/>
          <w:b w:val="0"/>
          <w:bCs/>
          <w:sz w:val="32"/>
          <w:szCs w:val="32"/>
          <w:lang w:eastAsia="zh-CN"/>
        </w:rPr>
        <w:t>三、开标</w:t>
      </w:r>
    </w:p>
    <w:p w14:paraId="63446AC0">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eastAsia="zh-CN"/>
        </w:rPr>
        <w:t>时间：2025年</w:t>
      </w:r>
      <w:r>
        <w:rPr>
          <w:rFonts w:hint="eastAsia" w:ascii="仿宋" w:hAnsi="仿宋" w:eastAsia="仿宋" w:cs="仿宋"/>
          <w:b w:val="0"/>
          <w:bCs/>
          <w:sz w:val="32"/>
          <w:szCs w:val="32"/>
          <w:lang w:val="en-US" w:eastAsia="zh-CN"/>
        </w:rPr>
        <w:t>9</w:t>
      </w:r>
      <w:r>
        <w:rPr>
          <w:rFonts w:hint="eastAsia" w:ascii="仿宋" w:hAnsi="仿宋" w:eastAsia="仿宋" w:cs="仿宋"/>
          <w:b w:val="0"/>
          <w:bCs/>
          <w:sz w:val="32"/>
          <w:szCs w:val="32"/>
          <w:lang w:eastAsia="zh-CN"/>
        </w:rPr>
        <w:t>月2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日</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lang w:eastAsia="zh-CN"/>
        </w:rPr>
        <w:t>点</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0分（北京时间）。</w:t>
      </w:r>
    </w:p>
    <w:p w14:paraId="456DB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地点：许昌市</w:t>
      </w:r>
      <w:r>
        <w:rPr>
          <w:rFonts w:hint="eastAsia" w:ascii="仿宋_GB2312" w:hAnsi="仿宋_GB2312" w:eastAsia="仿宋_GB2312" w:cs="仿宋_GB2312"/>
          <w:sz w:val="32"/>
          <w:szCs w:val="32"/>
          <w:lang w:val="en-US" w:eastAsia="zh-CN"/>
        </w:rPr>
        <w:t>老年大学16楼会议室</w:t>
      </w:r>
      <w:r>
        <w:rPr>
          <w:rFonts w:hint="eastAsia" w:ascii="仿宋_GB2312" w:hAnsi="仿宋_GB2312" w:eastAsia="仿宋_GB2312" w:cs="仿宋_GB2312"/>
          <w:sz w:val="32"/>
          <w:szCs w:val="32"/>
        </w:rPr>
        <w:t>(本项目采用不见面开标，投标人无须到现场)。</w:t>
      </w:r>
    </w:p>
    <w:p w14:paraId="490FDB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本次评标</w:t>
      </w:r>
      <w:r>
        <w:rPr>
          <w:rFonts w:hint="eastAsia" w:ascii="仿宋_GB2312" w:hAnsi="仿宋_GB2312" w:eastAsia="仿宋_GB2312" w:cs="仿宋_GB2312"/>
          <w:sz w:val="32"/>
          <w:szCs w:val="32"/>
          <w:lang w:val="en-US" w:eastAsia="zh-CN"/>
        </w:rPr>
        <w:t>方法为</w:t>
      </w:r>
      <w:r>
        <w:rPr>
          <w:rFonts w:hint="eastAsia" w:ascii="仿宋_GB2312" w:hAnsi="仿宋_GB2312" w:eastAsia="仿宋_GB2312" w:cs="仿宋_GB2312"/>
          <w:sz w:val="32"/>
          <w:szCs w:val="32"/>
        </w:rPr>
        <w:t>“低价中标”</w:t>
      </w:r>
      <w:r>
        <w:rPr>
          <w:rFonts w:hint="eastAsia" w:ascii="仿宋_GB2312" w:hAnsi="仿宋_GB2312" w:eastAsia="仿宋_GB2312" w:cs="仿宋_GB2312"/>
          <w:sz w:val="32"/>
          <w:szCs w:val="32"/>
          <w:lang w:eastAsia="zh-CN"/>
        </w:rPr>
        <w:t>，若出现最低报价相同的，</w:t>
      </w:r>
      <w:r>
        <w:rPr>
          <w:rFonts w:hint="eastAsia" w:ascii="仿宋_GB2312" w:hAnsi="仿宋_GB2312" w:eastAsia="仿宋_GB2312" w:cs="仿宋_GB2312"/>
          <w:sz w:val="32"/>
          <w:szCs w:val="32"/>
          <w:lang w:val="en-US" w:eastAsia="zh-CN"/>
        </w:rPr>
        <w:t>采购人会通知投标人重新报价</w:t>
      </w:r>
      <w:r>
        <w:rPr>
          <w:rFonts w:hint="eastAsia" w:ascii="仿宋_GB2312" w:hAnsi="仿宋_GB2312" w:eastAsia="仿宋_GB2312" w:cs="仿宋_GB2312"/>
          <w:sz w:val="32"/>
          <w:szCs w:val="32"/>
        </w:rPr>
        <w:t>。当供应商不足三家的，该项目流标，已递交的响应文件不予退回。</w:t>
      </w:r>
    </w:p>
    <w:p w14:paraId="448EF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评标期间，投标人保持响应文件提供的联系方式畅通，评标小组随时可能对响应文件内容质询，投标人应及时进行答复(包括但不限于电子文档、电子邮件等)。</w:t>
      </w:r>
    </w:p>
    <w:p w14:paraId="113B5C04">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lang w:val="en-US" w:eastAsia="zh-CN"/>
        </w:rPr>
        <w:t>响应</w:t>
      </w:r>
      <w:r>
        <w:rPr>
          <w:rFonts w:hint="eastAsia" w:ascii="黑体" w:hAnsi="黑体" w:eastAsia="黑体" w:cs="黑体"/>
          <w:b w:val="0"/>
          <w:bCs/>
          <w:sz w:val="32"/>
          <w:szCs w:val="32"/>
          <w:lang w:eastAsia="zh-CN"/>
        </w:rPr>
        <w:t>文件组成</w:t>
      </w:r>
    </w:p>
    <w:p w14:paraId="0FCA8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详见附件，响应文件要装订并密封，密封处加盖公司公章，一式3份。不按照附件要求提交资料或者缺少的，为无效投标，投标人提供的响应文件等相关资料概不退还。</w:t>
      </w:r>
    </w:p>
    <w:p w14:paraId="5EBA7D1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五、其他事宜</w:t>
      </w:r>
    </w:p>
    <w:p w14:paraId="73A541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询价公告发布方式：本次询价公告在许昌市投资集团有限公司网站(http://www.xcstzzgs.cn/)发布，公告期限为3个工作日。</w:t>
      </w:r>
    </w:p>
    <w:p w14:paraId="43A2DE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询价文件获取：询价文件请到许昌市投资集团有限公司网站(http://www.xcstzzgs.cn/)下载。</w:t>
      </w:r>
    </w:p>
    <w:p w14:paraId="7DF7B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资料提交方式及截止日期：现场递交或邮寄均可，截止时间：</w:t>
      </w:r>
      <w:r>
        <w:rPr>
          <w:rFonts w:hint="eastAsia" w:ascii="仿宋_GB2312" w:hAnsi="仿宋_GB2312" w:eastAsia="仿宋_GB2312" w:cs="仿宋_GB2312"/>
          <w:sz w:val="32"/>
          <w:szCs w:val="32"/>
          <w:highlight w:val="none"/>
          <w:lang w:eastAsia="zh-CN"/>
        </w:rPr>
        <w:t>2025年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CN"/>
        </w:rPr>
        <w:t>8点30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邮寄方式按收到时间为准。超出此时间提交的响应文件视为</w:t>
      </w:r>
      <w:r>
        <w:rPr>
          <w:rFonts w:hint="eastAsia" w:ascii="仿宋_GB2312" w:hAnsi="仿宋_GB2312" w:eastAsia="仿宋_GB2312" w:cs="仿宋_GB2312"/>
          <w:sz w:val="32"/>
          <w:szCs w:val="32"/>
          <w:lang w:val="en-US" w:eastAsia="zh-CN"/>
        </w:rPr>
        <w:t>无效投标</w:t>
      </w:r>
      <w:r>
        <w:rPr>
          <w:rFonts w:hint="eastAsia" w:ascii="仿宋_GB2312" w:hAnsi="仿宋_GB2312" w:eastAsia="仿宋_GB2312" w:cs="仿宋_GB2312"/>
          <w:sz w:val="32"/>
          <w:szCs w:val="32"/>
        </w:rPr>
        <w:t>。</w:t>
      </w:r>
    </w:p>
    <w:p w14:paraId="44423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资料提交或邮寄地点：许昌市</w:t>
      </w:r>
      <w:r>
        <w:rPr>
          <w:rFonts w:hint="eastAsia" w:ascii="仿宋_GB2312" w:hAnsi="仿宋_GB2312" w:eastAsia="仿宋_GB2312" w:cs="仿宋_GB2312"/>
          <w:sz w:val="32"/>
          <w:szCs w:val="32"/>
          <w:lang w:val="en-US" w:eastAsia="zh-CN"/>
        </w:rPr>
        <w:t>均都路与莲城大道交叉口</w:t>
      </w:r>
      <w:r>
        <w:rPr>
          <w:rFonts w:hint="eastAsia" w:ascii="仿宋_GB2312" w:hAnsi="仿宋_GB2312" w:eastAsia="仿宋_GB2312" w:cs="仿宋_GB2312"/>
          <w:sz w:val="32"/>
          <w:szCs w:val="32"/>
        </w:rPr>
        <w:t>许昌市</w:t>
      </w:r>
      <w:r>
        <w:rPr>
          <w:rFonts w:hint="eastAsia" w:ascii="仿宋_GB2312" w:hAnsi="仿宋_GB2312" w:eastAsia="仿宋_GB2312" w:cs="仿宋_GB2312"/>
          <w:sz w:val="32"/>
          <w:szCs w:val="32"/>
          <w:lang w:val="en-US" w:eastAsia="zh-CN"/>
        </w:rPr>
        <w:t>老年大学1613</w:t>
      </w:r>
      <w:r>
        <w:rPr>
          <w:rFonts w:hint="eastAsia" w:ascii="仿宋_GB2312" w:hAnsi="仿宋_GB2312" w:eastAsia="仿宋_GB2312" w:cs="仿宋_GB2312"/>
          <w:sz w:val="32"/>
          <w:szCs w:val="32"/>
        </w:rPr>
        <w:t>室。</w:t>
      </w:r>
    </w:p>
    <w:p w14:paraId="1D494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采购人不组织踏勘现场，投标人可自行组织。</w:t>
      </w:r>
    </w:p>
    <w:p w14:paraId="15D8D0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闫</w:t>
      </w:r>
      <w:r>
        <w:rPr>
          <w:rFonts w:hint="eastAsia" w:ascii="仿宋_GB2312" w:hAnsi="仿宋_GB2312" w:eastAsia="仿宋_GB2312" w:cs="仿宋_GB2312"/>
          <w:sz w:val="32"/>
          <w:szCs w:val="32"/>
        </w:rPr>
        <w:t>先生 0374-2677251。</w:t>
      </w:r>
      <w:r>
        <w:rPr>
          <w:rFonts w:hint="eastAsia" w:ascii="仿宋" w:hAnsi="仿宋" w:eastAsia="仿宋" w:cs="仿宋"/>
          <w:sz w:val="32"/>
          <w:szCs w:val="32"/>
          <w:lang w:val="en-US" w:eastAsia="zh-CN"/>
        </w:rPr>
        <w:t xml:space="preserve"> </w:t>
      </w:r>
    </w:p>
    <w:p w14:paraId="73B6A926">
      <w:pPr>
        <w:pStyle w:val="12"/>
        <w:keepNext w:val="0"/>
        <w:keepLines w:val="0"/>
        <w:pageBreakBefore w:val="0"/>
        <w:widowControl w:val="0"/>
        <w:kinsoku/>
        <w:wordWrap/>
        <w:overflowPunct/>
        <w:topLinePunct w:val="0"/>
        <w:autoSpaceDE/>
        <w:autoSpaceDN/>
        <w:bidi w:val="0"/>
        <w:spacing w:beforeAutospacing="0" w:after="0" w:afterLines="0" w:afterAutospacing="0" w:line="560" w:lineRule="exact"/>
        <w:ind w:left="0" w:leftChars="0" w:firstLine="3840" w:firstLineChars="1200"/>
        <w:textAlignment w:val="auto"/>
        <w:rPr>
          <w:rFonts w:hint="eastAsia" w:ascii="仿宋_GB2312" w:hAnsi="仿宋_GB2312" w:eastAsia="仿宋_GB2312" w:cs="仿宋_GB2312"/>
          <w:sz w:val="32"/>
          <w:szCs w:val="32"/>
          <w:lang w:val="en-US" w:eastAsia="zh-CN"/>
        </w:rPr>
      </w:pPr>
    </w:p>
    <w:p w14:paraId="0BDE5C1C">
      <w:pPr>
        <w:pStyle w:val="12"/>
        <w:keepNext w:val="0"/>
        <w:keepLines w:val="0"/>
        <w:pageBreakBefore w:val="0"/>
        <w:widowControl w:val="0"/>
        <w:kinsoku/>
        <w:wordWrap/>
        <w:overflowPunct/>
        <w:topLinePunct w:val="0"/>
        <w:autoSpaceDE/>
        <w:autoSpaceDN/>
        <w:bidi w:val="0"/>
        <w:spacing w:beforeAutospacing="0" w:after="0" w:afterLines="0" w:afterAutospacing="0" w:line="560" w:lineRule="exact"/>
        <w:ind w:left="0" w:leftChars="0" w:firstLine="3840" w:firstLineChars="1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许昌市市投物业管理有限公司</w:t>
      </w:r>
    </w:p>
    <w:p w14:paraId="4EAEF4C8">
      <w:pPr>
        <w:pStyle w:val="13"/>
        <w:keepNext w:val="0"/>
        <w:keepLines w:val="0"/>
        <w:pageBreakBefore w:val="0"/>
        <w:widowControl w:val="0"/>
        <w:kinsoku/>
        <w:wordWrap/>
        <w:overflowPunct/>
        <w:topLinePunct w:val="0"/>
        <w:autoSpaceDE/>
        <w:autoSpaceDN/>
        <w:bidi w:val="0"/>
        <w:spacing w:beforeAutospacing="0" w:after="0" w:afterAutospacing="0" w:line="560" w:lineRule="exact"/>
        <w:ind w:left="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2025年9月17日</w:t>
      </w:r>
      <w:bookmarkStart w:id="0" w:name="_GoBack"/>
      <w:bookmarkEnd w:id="0"/>
    </w:p>
    <w:p w14:paraId="2F938202">
      <w:pPr>
        <w:pStyle w:val="13"/>
        <w:keepNext w:val="0"/>
        <w:keepLines w:val="0"/>
        <w:pageBreakBefore w:val="0"/>
        <w:widowControl w:val="0"/>
        <w:kinsoku/>
        <w:wordWrap/>
        <w:overflowPunct/>
        <w:topLinePunct w:val="0"/>
        <w:autoSpaceDE/>
        <w:autoSpaceDN/>
        <w:bidi w:val="0"/>
        <w:spacing w:beforeAutospacing="0" w:after="0" w:afterAutospacing="0" w:line="560" w:lineRule="exact"/>
        <w:ind w:left="0" w:leftChars="0" w:firstLine="0" w:firstLineChars="0"/>
        <w:textAlignment w:val="auto"/>
        <w:rPr>
          <w:rFonts w:hint="default" w:cs="宋体" w:asciiTheme="majorEastAsia" w:hAnsiTheme="majorEastAsia" w:eastAsiaTheme="majorEastAsia"/>
          <w:b/>
          <w:kern w:val="0"/>
          <w:sz w:val="28"/>
          <w:szCs w:val="28"/>
          <w:lang w:val="en-US"/>
        </w:rPr>
      </w:pPr>
      <w:r>
        <w:rPr>
          <w:rFonts w:hint="eastAsia"/>
          <w:sz w:val="28"/>
          <w:szCs w:val="28"/>
          <w:lang w:val="en-US" w:eastAsia="zh-CN"/>
        </w:rPr>
        <w:t>附件：响应文件格式</w:t>
      </w:r>
    </w:p>
    <w:p w14:paraId="278F7F75">
      <w:pPr>
        <w:autoSpaceDE w:val="0"/>
        <w:autoSpaceDN w:val="0"/>
        <w:adjustRightInd w:val="0"/>
        <w:spacing w:line="700" w:lineRule="exact"/>
        <w:rPr>
          <w:rFonts w:cs="宋体" w:asciiTheme="majorEastAsia" w:hAnsiTheme="majorEastAsia" w:eastAsiaTheme="majorEastAsia"/>
          <w:b/>
          <w:kern w:val="0"/>
          <w:sz w:val="36"/>
          <w:szCs w:val="36"/>
        </w:rPr>
      </w:pPr>
    </w:p>
    <w:p w14:paraId="20CA41BE">
      <w:pPr>
        <w:rPr>
          <w:rFonts w:ascii="宋体" w:hAnsi="宋体" w:cs="微软雅黑"/>
          <w:sz w:val="28"/>
          <w:szCs w:val="28"/>
          <w:u w:val="single"/>
        </w:rPr>
      </w:pPr>
    </w:p>
    <w:p w14:paraId="2C553064">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279758FB">
      <w:pPr>
        <w:jc w:val="center"/>
        <w:rPr>
          <w:rFonts w:ascii="宋体" w:hAnsi="宋体" w:cs="微软雅黑"/>
          <w:sz w:val="28"/>
          <w:szCs w:val="28"/>
          <w:u w:val="single"/>
        </w:rPr>
      </w:pPr>
    </w:p>
    <w:p w14:paraId="4385D458">
      <w:pPr>
        <w:rPr>
          <w:rFonts w:ascii="宋体" w:hAnsi="宋体" w:cs="微软雅黑"/>
          <w:sz w:val="20"/>
          <w:szCs w:val="20"/>
        </w:rPr>
      </w:pPr>
    </w:p>
    <w:p w14:paraId="015D97BE">
      <w:pPr>
        <w:rPr>
          <w:rFonts w:ascii="宋体" w:hAnsi="宋体" w:cs="微软雅黑"/>
          <w:sz w:val="20"/>
          <w:szCs w:val="20"/>
        </w:rPr>
      </w:pPr>
    </w:p>
    <w:p w14:paraId="7F5EAEB6">
      <w:pPr>
        <w:jc w:val="center"/>
        <w:rPr>
          <w:rFonts w:ascii="宋体" w:hAnsi="宋体" w:cs="微软雅黑"/>
          <w:sz w:val="72"/>
          <w:szCs w:val="72"/>
        </w:rPr>
      </w:pPr>
      <w:r>
        <w:rPr>
          <w:rFonts w:hint="eastAsia" w:ascii="宋体" w:hAnsi="宋体" w:cs="微软雅黑"/>
          <w:sz w:val="72"/>
          <w:szCs w:val="72"/>
        </w:rPr>
        <w:t>询价响应文件</w:t>
      </w:r>
    </w:p>
    <w:p w14:paraId="5EF91353">
      <w:pPr>
        <w:rPr>
          <w:rFonts w:ascii="宋体" w:hAnsi="宋体" w:cs="微软雅黑"/>
          <w:sz w:val="28"/>
          <w:szCs w:val="28"/>
        </w:rPr>
      </w:pPr>
    </w:p>
    <w:p w14:paraId="473A6E2D">
      <w:pPr>
        <w:rPr>
          <w:rFonts w:ascii="宋体" w:hAnsi="宋体" w:cs="微软雅黑"/>
          <w:sz w:val="28"/>
          <w:szCs w:val="28"/>
        </w:rPr>
      </w:pPr>
    </w:p>
    <w:p w14:paraId="418A1BBD">
      <w:pPr>
        <w:rPr>
          <w:rFonts w:ascii="宋体" w:hAnsi="宋体" w:cs="微软雅黑"/>
          <w:sz w:val="28"/>
          <w:szCs w:val="28"/>
        </w:rPr>
      </w:pPr>
    </w:p>
    <w:p w14:paraId="3E8109F9">
      <w:pPr>
        <w:pStyle w:val="12"/>
        <w:ind w:firstLine="0" w:firstLineChars="0"/>
        <w:rPr>
          <w:rFonts w:hAnsi="宋体" w:cs="微软雅黑"/>
          <w:szCs w:val="28"/>
        </w:rPr>
      </w:pPr>
    </w:p>
    <w:p w14:paraId="7FE40B06">
      <w:pPr>
        <w:pStyle w:val="12"/>
        <w:ind w:firstLine="340"/>
        <w:rPr>
          <w:rFonts w:hAnsi="宋体" w:cs="微软雅黑"/>
          <w:szCs w:val="28"/>
        </w:rPr>
      </w:pPr>
    </w:p>
    <w:p w14:paraId="0C921D7D">
      <w:pPr>
        <w:pStyle w:val="13"/>
        <w:rPr>
          <w:rFonts w:hAnsi="宋体" w:cs="微软雅黑"/>
          <w:szCs w:val="28"/>
        </w:rPr>
      </w:pPr>
    </w:p>
    <w:p w14:paraId="1978ACA0">
      <w:pPr>
        <w:pStyle w:val="13"/>
        <w:rPr>
          <w:rFonts w:hAnsi="宋体" w:cs="微软雅黑"/>
          <w:szCs w:val="28"/>
        </w:rPr>
      </w:pPr>
    </w:p>
    <w:p w14:paraId="169B5BBF">
      <w:pPr>
        <w:pStyle w:val="13"/>
        <w:rPr>
          <w:rFonts w:hAnsi="宋体" w:cs="微软雅黑"/>
          <w:szCs w:val="28"/>
        </w:rPr>
      </w:pPr>
    </w:p>
    <w:p w14:paraId="39F955F1">
      <w:pPr>
        <w:pStyle w:val="13"/>
        <w:rPr>
          <w:rFonts w:hAnsi="宋体" w:cs="微软雅黑"/>
          <w:szCs w:val="28"/>
        </w:rPr>
      </w:pPr>
    </w:p>
    <w:p w14:paraId="46C8285A">
      <w:pPr>
        <w:jc w:val="left"/>
        <w:rPr>
          <w:rFonts w:ascii="宋体" w:hAnsi="宋体" w:cs="微软雅黑"/>
          <w:sz w:val="28"/>
          <w:szCs w:val="28"/>
          <w:u w:val="single"/>
        </w:rPr>
      </w:pPr>
      <w:r>
        <w:rPr>
          <w:rFonts w:hint="eastAsia" w:ascii="宋体" w:hAnsi="宋体" w:cs="微软雅黑"/>
          <w:sz w:val="28"/>
          <w:szCs w:val="28"/>
        </w:rPr>
        <w:t>响应人：（盖单位章）</w:t>
      </w:r>
    </w:p>
    <w:p w14:paraId="3385D61C">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351ECEF0">
      <w:pPr>
        <w:pStyle w:val="12"/>
        <w:ind w:left="0" w:leftChars="0" w:firstLine="0" w:firstLineChars="0"/>
        <w:rPr>
          <w:rFonts w:hint="default"/>
          <w:lang w:val="en-US" w:eastAsia="zh-CN"/>
        </w:rPr>
      </w:pPr>
    </w:p>
    <w:p w14:paraId="369B80B2">
      <w:pPr>
        <w:rPr>
          <w:rFonts w:hint="default"/>
          <w:lang w:val="en-US" w:eastAsia="zh-CN"/>
        </w:rPr>
      </w:pPr>
    </w:p>
    <w:p w14:paraId="6984338D">
      <w:pPr>
        <w:pStyle w:val="5"/>
        <w:spacing w:line="360" w:lineRule="auto"/>
        <w:ind w:firstLine="2811" w:firstLineChars="1000"/>
        <w:rPr>
          <w:rFonts w:hint="eastAsia" w:asciiTheme="majorEastAsia" w:hAnsiTheme="majorEastAsia" w:eastAsiaTheme="majorEastAsia"/>
          <w:b/>
          <w:snapToGrid w:val="0"/>
          <w:kern w:val="0"/>
          <w:sz w:val="28"/>
          <w:szCs w:val="28"/>
          <w:lang w:val="en-US" w:eastAsia="zh-CN"/>
        </w:rPr>
      </w:pPr>
    </w:p>
    <w:p w14:paraId="55D0C52E">
      <w:pPr>
        <w:pStyle w:val="5"/>
        <w:spacing w:line="360" w:lineRule="auto"/>
        <w:jc w:val="center"/>
        <w:rPr>
          <w:rFonts w:hint="eastAsia" w:asciiTheme="majorEastAsia" w:hAnsiTheme="majorEastAsia" w:eastAsiaTheme="majorEastAsia"/>
          <w:b/>
          <w:snapToGrid w:val="0"/>
          <w:kern w:val="0"/>
          <w:sz w:val="28"/>
          <w:szCs w:val="28"/>
          <w:lang w:val="en-US" w:eastAsia="zh-CN"/>
        </w:rPr>
      </w:pPr>
    </w:p>
    <w:p w14:paraId="30B419EE">
      <w:pPr>
        <w:pStyle w:val="5"/>
        <w:spacing w:line="360" w:lineRule="auto"/>
        <w:jc w:val="both"/>
        <w:rPr>
          <w:rFonts w:hint="eastAsia" w:asciiTheme="majorEastAsia" w:hAnsiTheme="majorEastAsia" w:eastAsiaTheme="majorEastAsia"/>
          <w:b/>
          <w:snapToGrid w:val="0"/>
          <w:kern w:val="0"/>
          <w:sz w:val="28"/>
          <w:szCs w:val="28"/>
          <w:lang w:val="en-US" w:eastAsia="zh-CN"/>
        </w:rPr>
      </w:pPr>
    </w:p>
    <w:p w14:paraId="73882770">
      <w:pPr>
        <w:pStyle w:val="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lang w:val="en-US" w:eastAsia="zh-CN"/>
        </w:rPr>
        <w:t>一</w:t>
      </w:r>
      <w:r>
        <w:rPr>
          <w:rFonts w:hint="eastAsia" w:asciiTheme="majorEastAsia" w:hAnsiTheme="majorEastAsia" w:eastAsiaTheme="majorEastAsia"/>
          <w:b/>
          <w:snapToGrid w:val="0"/>
          <w:kern w:val="0"/>
          <w:sz w:val="28"/>
          <w:szCs w:val="28"/>
        </w:rPr>
        <w:t>、报价一览表</w:t>
      </w:r>
    </w:p>
    <w:p w14:paraId="224B34F3">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          </w:t>
      </w:r>
    </w:p>
    <w:tbl>
      <w:tblPr>
        <w:tblStyle w:val="14"/>
        <w:tblW w:w="9023" w:type="dxa"/>
        <w:tblInd w:w="0" w:type="dxa"/>
        <w:tblLayout w:type="fixed"/>
        <w:tblCellMar>
          <w:top w:w="0" w:type="dxa"/>
          <w:left w:w="108" w:type="dxa"/>
          <w:bottom w:w="0" w:type="dxa"/>
          <w:right w:w="108" w:type="dxa"/>
        </w:tblCellMar>
      </w:tblPr>
      <w:tblGrid>
        <w:gridCol w:w="1763"/>
        <w:gridCol w:w="4470"/>
        <w:gridCol w:w="2790"/>
      </w:tblGrid>
      <w:tr w14:paraId="657C0E35">
        <w:tblPrEx>
          <w:tblCellMar>
            <w:top w:w="0" w:type="dxa"/>
            <w:left w:w="108" w:type="dxa"/>
            <w:bottom w:w="0" w:type="dxa"/>
            <w:right w:w="108" w:type="dxa"/>
          </w:tblCellMar>
        </w:tblPrEx>
        <w:trPr>
          <w:trHeight w:val="851" w:hRule="atLeast"/>
        </w:trPr>
        <w:tc>
          <w:tcPr>
            <w:tcW w:w="17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444F0C">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44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F33007">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响应报价（</w:t>
            </w:r>
            <w:r>
              <w:rPr>
                <w:rFonts w:hint="eastAsia" w:cs="宋体" w:asciiTheme="minorEastAsia" w:hAnsiTheme="minorEastAsia"/>
                <w:b/>
                <w:sz w:val="24"/>
                <w:szCs w:val="24"/>
                <w:lang w:val="en-US" w:eastAsia="zh-CN"/>
              </w:rPr>
              <w:t>含税</w:t>
            </w:r>
            <w:r>
              <w:rPr>
                <w:rFonts w:hint="eastAsia" w:cs="宋体" w:asciiTheme="minorEastAsia" w:hAnsiTheme="minorEastAsia"/>
                <w:b/>
                <w:sz w:val="24"/>
                <w:szCs w:val="24"/>
                <w:lang w:val="zh-CN"/>
              </w:rPr>
              <w:t>）</w:t>
            </w:r>
          </w:p>
        </w:tc>
        <w:tc>
          <w:tcPr>
            <w:tcW w:w="27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D632E3">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14:paraId="6B3FAFF2">
        <w:tblPrEx>
          <w:tblCellMar>
            <w:top w:w="0" w:type="dxa"/>
            <w:left w:w="108" w:type="dxa"/>
            <w:bottom w:w="0" w:type="dxa"/>
            <w:right w:w="108" w:type="dxa"/>
          </w:tblCellMar>
        </w:tblPrEx>
        <w:trPr>
          <w:trHeight w:val="8460" w:hRule="atLeast"/>
        </w:trPr>
        <w:tc>
          <w:tcPr>
            <w:tcW w:w="1763" w:type="dxa"/>
            <w:tcBorders>
              <w:top w:val="single" w:color="auto" w:sz="6" w:space="0"/>
              <w:left w:val="single" w:color="auto" w:sz="6" w:space="0"/>
              <w:bottom w:val="single" w:color="auto" w:sz="6" w:space="0"/>
              <w:right w:val="single" w:color="auto" w:sz="6" w:space="0"/>
            </w:tcBorders>
            <w:vAlign w:val="center"/>
          </w:tcPr>
          <w:p w14:paraId="5EC006A7">
            <w:pPr>
              <w:autoSpaceDE w:val="0"/>
              <w:autoSpaceDN w:val="0"/>
              <w:adjustRightInd w:val="0"/>
              <w:spacing w:line="480" w:lineRule="auto"/>
              <w:rPr>
                <w:rFonts w:hint="default" w:eastAsia="宋体" w:asciiTheme="minorEastAsia" w:hAnsiTheme="minorEastAsia"/>
                <w:sz w:val="24"/>
                <w:szCs w:val="24"/>
                <w:lang w:val="en-US" w:eastAsia="zh-CN"/>
              </w:rPr>
            </w:pPr>
            <w:r>
              <w:rPr>
                <w:rFonts w:hint="eastAsia" w:cs="宋体" w:asciiTheme="minorEastAsia" w:hAnsiTheme="minorEastAsia"/>
                <w:sz w:val="24"/>
                <w:szCs w:val="24"/>
                <w:lang w:val="en-US" w:eastAsia="zh-CN"/>
              </w:rPr>
              <w:t>财源孵化基地园区监控维修提升改造项目</w:t>
            </w:r>
          </w:p>
        </w:tc>
        <w:tc>
          <w:tcPr>
            <w:tcW w:w="4470" w:type="dxa"/>
            <w:tcBorders>
              <w:top w:val="single" w:color="auto" w:sz="6" w:space="0"/>
              <w:left w:val="single" w:color="auto" w:sz="6" w:space="0"/>
              <w:bottom w:val="single" w:color="auto" w:sz="6" w:space="0"/>
              <w:right w:val="single" w:color="auto" w:sz="6" w:space="0"/>
            </w:tcBorders>
            <w:vAlign w:val="center"/>
          </w:tcPr>
          <w:p w14:paraId="4D697A3E">
            <w:pPr>
              <w:autoSpaceDE w:val="0"/>
              <w:autoSpaceDN w:val="0"/>
              <w:adjustRightInd w:val="0"/>
              <w:spacing w:line="360" w:lineRule="auto"/>
              <w:jc w:val="center"/>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总价（元）</w:t>
            </w:r>
          </w:p>
          <w:p w14:paraId="4928BB95">
            <w:pPr>
              <w:autoSpaceDE w:val="0"/>
              <w:autoSpaceDN w:val="0"/>
              <w:adjustRightInd w:val="0"/>
              <w:spacing w:line="360" w:lineRule="auto"/>
              <w:jc w:val="left"/>
              <w:rPr>
                <w:rFonts w:cs="宋体" w:asciiTheme="minorEastAsia" w:hAnsiTheme="minorEastAsia"/>
                <w:sz w:val="24"/>
                <w:szCs w:val="24"/>
                <w:lang w:val="zh-CN"/>
              </w:rPr>
            </w:pPr>
            <w:r>
              <w:rPr>
                <w:rFonts w:hint="eastAsia" w:cs="宋体" w:asciiTheme="minorEastAsia" w:hAnsiTheme="minorEastAsia"/>
                <w:sz w:val="24"/>
                <w:szCs w:val="24"/>
                <w:lang w:val="zh-CN"/>
              </w:rPr>
              <w:t>大写：　　</w:t>
            </w:r>
          </w:p>
          <w:p w14:paraId="60DA27B9">
            <w:pPr>
              <w:autoSpaceDE w:val="0"/>
              <w:autoSpaceDN w:val="0"/>
              <w:adjustRightInd w:val="0"/>
              <w:spacing w:line="480" w:lineRule="exact"/>
              <w:rPr>
                <w:rFonts w:hint="eastAsia" w:cs="宋体" w:asciiTheme="minorEastAsia" w:hAnsiTheme="minorEastAsia"/>
                <w:sz w:val="24"/>
                <w:szCs w:val="24"/>
                <w:lang w:val="en-US" w:eastAsia="zh-CN"/>
              </w:rPr>
            </w:pPr>
            <w:r>
              <w:rPr>
                <w:rFonts w:hint="eastAsia" w:cs="宋体" w:asciiTheme="minorEastAsia" w:hAnsiTheme="minorEastAsia"/>
                <w:sz w:val="24"/>
                <w:szCs w:val="24"/>
                <w:lang w:val="zh-CN"/>
              </w:rPr>
              <w:t>小写</w:t>
            </w:r>
          </w:p>
        </w:tc>
        <w:tc>
          <w:tcPr>
            <w:tcW w:w="2790" w:type="dxa"/>
            <w:tcBorders>
              <w:top w:val="single" w:color="auto" w:sz="6" w:space="0"/>
              <w:left w:val="single" w:color="auto" w:sz="6" w:space="0"/>
              <w:bottom w:val="single" w:color="auto" w:sz="6" w:space="0"/>
              <w:right w:val="single" w:color="auto" w:sz="6" w:space="0"/>
            </w:tcBorders>
            <w:vAlign w:val="center"/>
          </w:tcPr>
          <w:p w14:paraId="24499279">
            <w:pPr>
              <w:autoSpaceDE w:val="0"/>
              <w:autoSpaceDN w:val="0"/>
              <w:adjustRightInd w:val="0"/>
              <w:spacing w:line="480" w:lineRule="exact"/>
              <w:ind w:firstLine="240"/>
              <w:rPr>
                <w:rFonts w:hint="eastAsia" w:eastAsia="宋体" w:cs="宋体" w:asciiTheme="minorEastAsia" w:hAnsiTheme="minorEastAsia"/>
                <w:sz w:val="24"/>
                <w:szCs w:val="24"/>
                <w:lang w:val="en-US" w:eastAsia="zh-CN"/>
              </w:rPr>
            </w:pPr>
            <w:r>
              <w:rPr>
                <w:rFonts w:hint="eastAsia" w:eastAsia="宋体" w:cs="宋体" w:asciiTheme="minorEastAsia" w:hAnsiTheme="minorEastAsia"/>
                <w:sz w:val="24"/>
                <w:highlight w:val="none"/>
                <w:lang w:val="en-US" w:eastAsia="zh-CN"/>
              </w:rPr>
              <w:t>此报价包含但不限于投标人提供服务的人员费用及交通费用，包含</w:t>
            </w:r>
            <w:r>
              <w:rPr>
                <w:rFonts w:hint="eastAsia" w:cs="宋体" w:asciiTheme="minorEastAsia" w:hAnsiTheme="minorEastAsia"/>
                <w:sz w:val="24"/>
                <w:highlight w:val="none"/>
                <w:lang w:val="en-US" w:eastAsia="zh-CN"/>
              </w:rPr>
              <w:t>税费、</w:t>
            </w:r>
            <w:r>
              <w:rPr>
                <w:rFonts w:hint="eastAsia" w:eastAsia="宋体" w:cs="宋体" w:asciiTheme="minorEastAsia" w:hAnsiTheme="minorEastAsia"/>
                <w:sz w:val="24"/>
                <w:highlight w:val="none"/>
                <w:lang w:val="en-US" w:eastAsia="zh-CN"/>
              </w:rPr>
              <w:t>材料费、机械费、人工费</w:t>
            </w:r>
            <w:r>
              <w:rPr>
                <w:rFonts w:hint="eastAsia" w:cs="宋体" w:asciiTheme="minorEastAsia" w:hAnsiTheme="minorEastAsia"/>
                <w:sz w:val="24"/>
                <w:highlight w:val="none"/>
                <w:lang w:val="en-US" w:eastAsia="zh-CN"/>
              </w:rPr>
              <w:t>及</w:t>
            </w:r>
            <w:r>
              <w:rPr>
                <w:rFonts w:hint="eastAsia" w:eastAsia="宋体" w:cs="宋体" w:asciiTheme="minorEastAsia" w:hAnsiTheme="minorEastAsia"/>
                <w:sz w:val="24"/>
                <w:highlight w:val="none"/>
                <w:lang w:val="en-US" w:eastAsia="zh-CN"/>
              </w:rPr>
              <w:t>因投标人原因产生的安全风险费</w:t>
            </w:r>
            <w:r>
              <w:rPr>
                <w:rFonts w:hint="eastAsia" w:cs="宋体" w:asciiTheme="minorEastAsia" w:hAnsiTheme="minorEastAsia"/>
                <w:sz w:val="24"/>
                <w:highlight w:val="none"/>
                <w:lang w:val="en-US" w:eastAsia="zh-CN"/>
              </w:rPr>
              <w:t>等所有费用。</w:t>
            </w:r>
          </w:p>
        </w:tc>
      </w:tr>
    </w:tbl>
    <w:p w14:paraId="3164C34C">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47F3139C">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243D88EE">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14:paraId="63B88A40">
      <w:pPr>
        <w:rPr>
          <w:rFonts w:hint="default"/>
          <w:lang w:val="en-US" w:eastAsia="zh-CN"/>
        </w:rPr>
      </w:pPr>
    </w:p>
    <w:p w14:paraId="613BAAC9">
      <w:pPr>
        <w:pStyle w:val="12"/>
        <w:rPr>
          <w:rFonts w:hint="eastAsia"/>
          <w:lang w:eastAsia="zh-CN"/>
        </w:rPr>
      </w:pPr>
    </w:p>
    <w:p w14:paraId="7D217D4F">
      <w:pPr>
        <w:pStyle w:val="13"/>
        <w:rPr>
          <w:rFonts w:hint="eastAsia"/>
          <w:lang w:eastAsia="zh-CN"/>
        </w:rPr>
      </w:pPr>
    </w:p>
    <w:p w14:paraId="7223E7CC">
      <w:pPr>
        <w:pStyle w:val="13"/>
        <w:numPr>
          <w:ilvl w:val="0"/>
          <w:numId w:val="0"/>
        </w:numPr>
        <w:ind w:left="0" w:leftChars="0" w:firstLine="0" w:firstLineChars="0"/>
        <w:jc w:val="center"/>
        <w:rPr>
          <w:rFonts w:hint="eastAsia"/>
          <w:b/>
          <w:bCs/>
          <w:sz w:val="28"/>
          <w:szCs w:val="28"/>
          <w:lang w:val="en-US" w:eastAsia="zh-CN"/>
        </w:rPr>
      </w:pPr>
      <w:r>
        <w:rPr>
          <w:rFonts w:hint="eastAsia" w:ascii="仿宋_GB2312" w:hAnsi="仿宋_GB2312" w:eastAsia="宋体" w:cs="Times New Roman"/>
          <w:b/>
          <w:bCs/>
          <w:kern w:val="2"/>
          <w:sz w:val="28"/>
          <w:szCs w:val="28"/>
          <w:lang w:val="en-US" w:eastAsia="zh-CN" w:bidi="ar-SA"/>
        </w:rPr>
        <w:t>二、</w:t>
      </w:r>
      <w:r>
        <w:rPr>
          <w:rFonts w:hint="eastAsia"/>
          <w:b/>
          <w:bCs/>
          <w:sz w:val="28"/>
          <w:szCs w:val="28"/>
          <w:lang w:val="en-US" w:eastAsia="zh-CN"/>
        </w:rPr>
        <w:t>提升改造内容</w:t>
      </w:r>
    </w:p>
    <w:tbl>
      <w:tblPr>
        <w:tblStyle w:val="14"/>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814"/>
        <w:gridCol w:w="2611"/>
        <w:gridCol w:w="3651"/>
        <w:gridCol w:w="539"/>
        <w:gridCol w:w="757"/>
        <w:gridCol w:w="733"/>
      </w:tblGrid>
      <w:tr w14:paraId="21EA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76DC">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A7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名称</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A6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型号</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240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参数</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CE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C8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F2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14:paraId="6C4D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8AB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A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400万POE星光级网络枪机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7C3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DS-2CD3T46DWDV3-L</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4AF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适用于道路、仓库、地下停车场、酒吧、管道、园区等光线较暗 或无光照环境且要求高清画质的场所，适合逆光环境。1/3" Progressive Scan CMOS最高分辨率可达2560 × 1440 @25 fps，在该分辨率下可输 出实时图像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0.005 Lux @(F1.2，AGC ON)，0 Lux with IR；H.264，Smart264，H.265，Smart265；支持背光补偿，强光抑制，3D数字降噪，120 dB宽动态，ROI 编码技术；红外补光，I5机型：50 m</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219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1C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21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室外、停车区域</w:t>
            </w:r>
          </w:p>
        </w:tc>
      </w:tr>
      <w:tr w14:paraId="4DF2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6E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D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400万POE网络半球摄像机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75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DS-2CD3346DWDV3-L</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2DE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Style w:val="45"/>
                <w:lang w:val="en-US" w:eastAsia="zh-CN" w:bidi="ar"/>
              </w:rPr>
              <w:t>适用于室内光线较暗或无光照环境且要求高清画质的场</w:t>
            </w:r>
            <w:r>
              <w:rPr>
                <w:rStyle w:val="45"/>
                <w:lang w:val="en-US" w:eastAsia="zh-CN" w:bidi="ar"/>
              </w:rPr>
              <w:br w:type="textWrapping"/>
            </w:r>
            <w:r>
              <w:rPr>
                <w:rStyle w:val="45"/>
                <w:lang w:val="en-US" w:eastAsia="zh-CN" w:bidi="ar"/>
              </w:rPr>
              <w:t>所，适合逆光环境 最高分辨率可达2560 × 1440 @25 fps，在该分辨率下可输出实时图像；</w:t>
            </w:r>
            <w:r>
              <w:rPr>
                <w:rStyle w:val="46"/>
                <w:rFonts w:eastAsia="微软雅黑"/>
                <w:lang w:val="en-US" w:eastAsia="zh-CN" w:bidi="ar"/>
              </w:rPr>
              <w:t></w:t>
            </w:r>
            <w:r>
              <w:rPr>
                <w:rStyle w:val="45"/>
                <w:lang w:val="en-US" w:eastAsia="zh-CN" w:bidi="ar"/>
              </w:rPr>
              <w:t xml:space="preserve"> 支持越界侦测，区域入侵侦测；支持背光补偿，强光抑制，3D数字降噪，120 dB宽动态，适应不同监控环境； 支持ROI感兴趣区域增强编码，支持Smart265/264编码，可根据场景情况自适应调整码率分配，有效节省存储成本；支持萤石平台接入；采用高效阵列红外灯，使用寿命长，红外照射距离最；远可达30 m；支持最大256 GB Micro SD/Micro SDHC/Micro SDXC卡；本地存储；1个内置麦克风，高清拾音</w:t>
            </w:r>
            <w:r>
              <w:rPr>
                <w:rStyle w:val="45"/>
                <w:lang w:val="en-US" w:eastAsia="zh-CN" w:bidi="ar"/>
              </w:rPr>
              <w:br w:type="textWrapping"/>
            </w:r>
            <w:r>
              <w:rPr>
                <w:rStyle w:val="45"/>
                <w:lang w:val="en-US" w:eastAsia="zh-CN" w:bidi="ar"/>
              </w:rPr>
              <w:t>符合IP66防尘防水设计，可靠性高</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65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FD2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F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室内</w:t>
            </w:r>
          </w:p>
        </w:tc>
      </w:tr>
      <w:tr w14:paraId="5165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4B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E1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摄像机配件</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0D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室外防水电源</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98E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电源支架12V  3A（用于枪机和电梯半球）</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C9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66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6BF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摄像机配件</w:t>
            </w:r>
          </w:p>
        </w:tc>
      </w:tr>
      <w:tr w14:paraId="58A6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14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8C9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千兆光纤收发器</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A7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一光四电</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D2A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机架式专用光纤收发器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9C1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6F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54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前端汇聚</w:t>
            </w:r>
          </w:p>
        </w:tc>
      </w:tr>
      <w:tr w14:paraId="520A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48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85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10口千兆POE交换机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8F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10口POE交换机</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81B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千兆智能POE交换机(22GP+2GP6+2F)POE1-22口支持af/at协议，10/100/1000M自适应，POE23-24口支持bt协议，10/100/1000M自适应，SFP1-2口光纤插槽，10/100/1000M上联，内置电源的，整机功率400W。支持19寸机架，即插即用，无需配置，使用简单方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93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8D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4B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前端汇聚</w:t>
            </w:r>
          </w:p>
        </w:tc>
      </w:tr>
      <w:tr w14:paraId="19D4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C51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D7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室内信号汇集箱</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D0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12U网络机柜</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9AE3">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550*400壁挂机柜</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33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E4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EA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前端汇聚</w:t>
            </w:r>
          </w:p>
        </w:tc>
      </w:tr>
      <w:tr w14:paraId="4603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44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D3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室外弱电防水配线箱</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36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不锈钢防水箱</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408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400*300*200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65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CB5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91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前端汇聚</w:t>
            </w:r>
          </w:p>
        </w:tc>
      </w:tr>
      <w:tr w14:paraId="0BDA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2C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A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监控立杆</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6F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3.5米监控立杆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EC1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定制3.5米监控立杆（现浇基础类型:C25砼；基础尺寸：600*600*300mm）</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0F2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AB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A717">
            <w:pPr>
              <w:jc w:val="center"/>
              <w:rPr>
                <w:rFonts w:hint="eastAsia" w:ascii="微软雅黑" w:hAnsi="微软雅黑" w:eastAsia="微软雅黑" w:cs="微软雅黑"/>
                <w:i w:val="0"/>
                <w:iCs w:val="0"/>
                <w:color w:val="000000"/>
                <w:sz w:val="22"/>
                <w:szCs w:val="22"/>
                <w:u w:val="none"/>
              </w:rPr>
            </w:pPr>
          </w:p>
        </w:tc>
      </w:tr>
      <w:tr w14:paraId="15AF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4E3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1B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网线</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CA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超五类室外无氧铜</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F0DE">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无氧铜线径0.5</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55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A1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2460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5A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信号传输</w:t>
            </w:r>
          </w:p>
        </w:tc>
      </w:tr>
      <w:tr w14:paraId="43AC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0D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33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电源线</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71D1">
            <w:pPr>
              <w:jc w:val="center"/>
              <w:rPr>
                <w:rFonts w:hint="eastAsia" w:ascii="微软雅黑" w:hAnsi="微软雅黑" w:eastAsia="微软雅黑" w:cs="微软雅黑"/>
                <w:i w:val="0"/>
                <w:iCs w:val="0"/>
                <w:color w:val="000000"/>
                <w:sz w:val="22"/>
                <w:szCs w:val="22"/>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911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RVV2*1.5（国标）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785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E4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8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前端供电</w:t>
            </w:r>
          </w:p>
        </w:tc>
      </w:tr>
      <w:tr w14:paraId="18A9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8E8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C1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12芯光纤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AD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GYXTW-12B1.1</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4F0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单模12芯室外光缆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双钢丝中心束管12芯以下(架空\管道)</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A2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1D7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52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室内信号传输</w:t>
            </w:r>
          </w:p>
        </w:tc>
      </w:tr>
      <w:tr w14:paraId="2AA6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2F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84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8CC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PVC线管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B47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25PVC穿线管、埋地敷设</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64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EA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3B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管网</w:t>
            </w:r>
          </w:p>
        </w:tc>
      </w:tr>
      <w:tr w14:paraId="314E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72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EE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C7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PVC线管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B4E1">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32PVC穿线管、埋地敷设</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39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56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2F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管网</w:t>
            </w:r>
          </w:p>
        </w:tc>
      </w:tr>
      <w:tr w14:paraId="55E5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B3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6B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路灯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016D">
            <w:pPr>
              <w:jc w:val="center"/>
              <w:rPr>
                <w:rFonts w:hint="eastAsia" w:ascii="微软雅黑" w:hAnsi="微软雅黑" w:eastAsia="微软雅黑" w:cs="微软雅黑"/>
                <w:i w:val="0"/>
                <w:iCs w:val="0"/>
                <w:color w:val="000000"/>
                <w:sz w:val="22"/>
                <w:szCs w:val="22"/>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AC1E">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五米灯杆、太阳能板、强亮度现浇基础类型:C25砼；基础尺寸：600*600*300mm）</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B4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39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14F4">
            <w:pPr>
              <w:jc w:val="center"/>
              <w:rPr>
                <w:rFonts w:hint="eastAsia" w:ascii="微软雅黑" w:hAnsi="微软雅黑" w:eastAsia="微软雅黑" w:cs="微软雅黑"/>
                <w:i w:val="0"/>
                <w:iCs w:val="0"/>
                <w:color w:val="000000"/>
                <w:sz w:val="22"/>
                <w:szCs w:val="22"/>
                <w:u w:val="none"/>
              </w:rPr>
            </w:pPr>
          </w:p>
        </w:tc>
      </w:tr>
      <w:tr w14:paraId="6E67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7A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42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挖土及回填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08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线管敷设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5063">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人工挖500m长 0.3m宽 0.5m深</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B0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45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F2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开挖及回填</w:t>
            </w:r>
          </w:p>
        </w:tc>
      </w:tr>
      <w:tr w14:paraId="6463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81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8A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混凝土路剔槽及修复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15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线管敷设</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EB5E">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人工剔凿混凝土路50m长 0.25m宽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 0.1m深</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1CC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6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4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剔凿及修复</w:t>
            </w:r>
          </w:p>
        </w:tc>
      </w:tr>
      <w:tr w14:paraId="66BF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86E3">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17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EB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64路网络硬盘录像机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F0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DS-8864N-R8</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E62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最高支持800W分辨率，200W时支持16路，400W时8路，800W时2路；硬件规格：2U标准机架式；2个HDMI，2个VGA,HDMI+VGA组内同源8盘位，已搭载4块8T AI硬盘；2个千兆网口；2个USB2.0接口、1个USB3.0接口；1个eSATA接口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软件性能：输入带宽：320M；32路H.264、H.265混合接入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最大支持16×1080P解码；支持H.265、H.264解码</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F5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6F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37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监控中心</w:t>
            </w:r>
          </w:p>
        </w:tc>
      </w:tr>
      <w:tr w14:paraId="1AF5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9A80">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18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5D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硬盘</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93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8T</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50B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希捷监控专用硬盘8T,5400(存储30天)</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A3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F2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23F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监控中心</w:t>
            </w:r>
          </w:p>
        </w:tc>
      </w:tr>
      <w:tr w14:paraId="0F30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B0C5">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16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监控管理服务器</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CE21">
            <w:pPr>
              <w:jc w:val="center"/>
              <w:rPr>
                <w:rFonts w:hint="eastAsia" w:ascii="微软雅黑" w:hAnsi="微软雅黑" w:eastAsia="微软雅黑" w:cs="微软雅黑"/>
                <w:i w:val="0"/>
                <w:iCs w:val="0"/>
                <w:color w:val="000000"/>
                <w:sz w:val="22"/>
                <w:szCs w:val="22"/>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DFF7">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27寸液晶显示器、I5处理器、独立显卡、8G内存</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03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7B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0E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监控中心</w:t>
            </w:r>
          </w:p>
        </w:tc>
      </w:tr>
      <w:tr w14:paraId="2C38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3B37">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F0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服务器机柜</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57D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2米</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AC61">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2米豪华网络机柜600*1000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13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AD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A3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监控中心</w:t>
            </w:r>
          </w:p>
        </w:tc>
      </w:tr>
      <w:tr w14:paraId="6670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90C9">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89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PDU</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A8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专用电源</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D8C2">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机柜插座排专用电源防雷8位开关，10A</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0C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EB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FE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监控中心</w:t>
            </w:r>
          </w:p>
        </w:tc>
      </w:tr>
      <w:tr w14:paraId="00AE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9314">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213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24口核心交换机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BF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S5024PV5-EI</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22C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1、交换容量：256Gbps，包转发率：42Mpps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2、24*10/100/1000Base-T以太网端口，4*100/1000 Base-X SFP光口3、支持静态路由 ，支持802.1Q (最大4K个VLAN)</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4、支持端口聚合(聚合组端口最大8个端口，最多24个聚合组)</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5、支持IRF2（最大支持9台堆叠）</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0B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CA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312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监控中心</w:t>
            </w:r>
          </w:p>
        </w:tc>
      </w:tr>
      <w:tr w14:paraId="2F95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2F29">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23</w:t>
            </w:r>
          </w:p>
        </w:tc>
        <w:tc>
          <w:tcPr>
            <w:tcW w:w="814" w:type="dxa"/>
            <w:tcBorders>
              <w:top w:val="single" w:color="000000" w:sz="4" w:space="0"/>
              <w:left w:val="single" w:color="000000" w:sz="4" w:space="0"/>
              <w:bottom w:val="nil"/>
              <w:right w:val="single" w:color="000000" w:sz="4" w:space="0"/>
            </w:tcBorders>
            <w:shd w:val="clear" w:color="auto" w:fill="auto"/>
            <w:vAlign w:val="center"/>
          </w:tcPr>
          <w:p w14:paraId="05FE09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光纤收发器机框</w:t>
            </w:r>
          </w:p>
        </w:tc>
        <w:tc>
          <w:tcPr>
            <w:tcW w:w="2611" w:type="dxa"/>
            <w:tcBorders>
              <w:top w:val="single" w:color="000000" w:sz="4" w:space="0"/>
              <w:left w:val="single" w:color="000000" w:sz="4" w:space="0"/>
              <w:bottom w:val="nil"/>
              <w:right w:val="single" w:color="000000" w:sz="4" w:space="0"/>
            </w:tcBorders>
            <w:shd w:val="clear" w:color="auto" w:fill="auto"/>
            <w:vAlign w:val="center"/>
          </w:tcPr>
          <w:p w14:paraId="5DCF0B8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GW-2U1601</w:t>
            </w:r>
          </w:p>
        </w:tc>
        <w:tc>
          <w:tcPr>
            <w:tcW w:w="3651" w:type="dxa"/>
            <w:tcBorders>
              <w:top w:val="single" w:color="000000" w:sz="4" w:space="0"/>
              <w:left w:val="single" w:color="000000" w:sz="4" w:space="0"/>
              <w:bottom w:val="nil"/>
              <w:right w:val="single" w:color="000000" w:sz="4" w:space="0"/>
            </w:tcBorders>
            <w:shd w:val="clear" w:color="auto" w:fill="auto"/>
            <w:vAlign w:val="center"/>
          </w:tcPr>
          <w:p w14:paraId="6D75789A">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19英寸标准机箱，铝合金材质，单电源（品牌：威纳源），电源AC220V</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5D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47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0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终端光纤汇聚</w:t>
            </w:r>
          </w:p>
        </w:tc>
      </w:tr>
      <w:tr w14:paraId="408A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8E4D">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2C0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光纤配线架</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3CA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48口</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FBD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48口机架式  FC  ST</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CA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A9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E1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光纤汇聚</w:t>
            </w:r>
          </w:p>
        </w:tc>
      </w:tr>
      <w:tr w14:paraId="14DA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DBDD">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B9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理线架</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8F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24口理线架</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849B">
            <w:pPr>
              <w:jc w:val="left"/>
              <w:rPr>
                <w:rFonts w:hint="eastAsia" w:ascii="微软雅黑" w:hAnsi="微软雅黑" w:eastAsia="微软雅黑" w:cs="微软雅黑"/>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AD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E0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AA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机房综合布线</w:t>
            </w:r>
          </w:p>
        </w:tc>
      </w:tr>
      <w:tr w14:paraId="1AF3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88D3">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83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熔纤盒</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7E40">
            <w:pPr>
              <w:jc w:val="center"/>
              <w:rPr>
                <w:rFonts w:hint="eastAsia" w:ascii="微软雅黑" w:hAnsi="微软雅黑" w:eastAsia="微软雅黑" w:cs="微软雅黑"/>
                <w:i w:val="0"/>
                <w:iCs w:val="0"/>
                <w:color w:val="000000"/>
                <w:sz w:val="22"/>
                <w:szCs w:val="22"/>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99C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塑料熔纤盒</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9E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348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90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传输专用</w:t>
            </w:r>
          </w:p>
        </w:tc>
      </w:tr>
      <w:tr w14:paraId="6914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5FA">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1A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光纤跳线</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2F1">
            <w:pPr>
              <w:jc w:val="center"/>
              <w:rPr>
                <w:rFonts w:hint="eastAsia" w:ascii="微软雅黑" w:hAnsi="微软雅黑" w:eastAsia="微软雅黑" w:cs="微软雅黑"/>
                <w:i w:val="0"/>
                <w:iCs w:val="0"/>
                <w:color w:val="000000"/>
                <w:sz w:val="22"/>
                <w:szCs w:val="22"/>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CF40">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3m SC-SC</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22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53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7DD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传输专用</w:t>
            </w:r>
          </w:p>
        </w:tc>
      </w:tr>
      <w:tr w14:paraId="7E49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0D1B">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28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D1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网线</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C8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超六类室外无氧铜</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F53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无氧铜线径0.55</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984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E0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F4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机房综合布线</w:t>
            </w:r>
          </w:p>
        </w:tc>
      </w:tr>
      <w:tr w14:paraId="6D81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024D">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29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E8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成品跳线</w:t>
            </w:r>
          </w:p>
        </w:tc>
        <w:tc>
          <w:tcPr>
            <w:tcW w:w="2611" w:type="dxa"/>
            <w:tcBorders>
              <w:top w:val="single" w:color="000000" w:sz="4" w:space="0"/>
              <w:left w:val="single" w:color="000000" w:sz="4" w:space="0"/>
              <w:bottom w:val="nil"/>
              <w:right w:val="single" w:color="000000" w:sz="4" w:space="0"/>
            </w:tcBorders>
            <w:shd w:val="clear" w:color="auto" w:fill="auto"/>
            <w:vAlign w:val="center"/>
          </w:tcPr>
          <w:p w14:paraId="5BDFEE3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超六类成品跳线</w:t>
            </w:r>
          </w:p>
        </w:tc>
        <w:tc>
          <w:tcPr>
            <w:tcW w:w="3651" w:type="dxa"/>
            <w:tcBorders>
              <w:top w:val="single" w:color="000000" w:sz="4" w:space="0"/>
              <w:left w:val="single" w:color="000000" w:sz="4" w:space="0"/>
              <w:bottom w:val="nil"/>
              <w:right w:val="single" w:color="000000" w:sz="4" w:space="0"/>
            </w:tcBorders>
            <w:shd w:val="clear" w:color="auto" w:fill="auto"/>
            <w:vAlign w:val="center"/>
          </w:tcPr>
          <w:p w14:paraId="7A8626FA">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3米</w:t>
            </w:r>
          </w:p>
        </w:tc>
        <w:tc>
          <w:tcPr>
            <w:tcW w:w="539" w:type="dxa"/>
            <w:tcBorders>
              <w:top w:val="single" w:color="000000" w:sz="4" w:space="0"/>
              <w:left w:val="single" w:color="000000" w:sz="4" w:space="0"/>
              <w:bottom w:val="nil"/>
              <w:right w:val="single" w:color="000000" w:sz="4" w:space="0"/>
            </w:tcBorders>
            <w:shd w:val="clear" w:color="auto" w:fill="auto"/>
            <w:vAlign w:val="center"/>
          </w:tcPr>
          <w:p w14:paraId="36C95D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w:t>
            </w:r>
          </w:p>
        </w:tc>
        <w:tc>
          <w:tcPr>
            <w:tcW w:w="757" w:type="dxa"/>
            <w:tcBorders>
              <w:top w:val="single" w:color="000000" w:sz="4" w:space="0"/>
              <w:left w:val="single" w:color="000000" w:sz="4" w:space="0"/>
              <w:bottom w:val="nil"/>
              <w:right w:val="single" w:color="000000" w:sz="4" w:space="0"/>
            </w:tcBorders>
            <w:shd w:val="clear" w:color="auto" w:fill="auto"/>
            <w:vAlign w:val="center"/>
          </w:tcPr>
          <w:p w14:paraId="555A3E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733" w:type="dxa"/>
            <w:tcBorders>
              <w:top w:val="single" w:color="000000" w:sz="4" w:space="0"/>
              <w:left w:val="single" w:color="000000" w:sz="4" w:space="0"/>
              <w:bottom w:val="nil"/>
              <w:right w:val="single" w:color="000000" w:sz="4" w:space="0"/>
            </w:tcBorders>
            <w:shd w:val="clear" w:color="auto" w:fill="auto"/>
            <w:vAlign w:val="center"/>
          </w:tcPr>
          <w:p w14:paraId="4913D7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机房综合布线</w:t>
            </w:r>
          </w:p>
        </w:tc>
      </w:tr>
      <w:tr w14:paraId="0DC7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0006">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30</w:t>
            </w:r>
          </w:p>
        </w:tc>
        <w:tc>
          <w:tcPr>
            <w:tcW w:w="814" w:type="dxa"/>
            <w:tcBorders>
              <w:top w:val="single" w:color="000000" w:sz="4" w:space="0"/>
              <w:left w:val="single" w:color="000000" w:sz="4" w:space="0"/>
              <w:bottom w:val="single" w:color="000000" w:sz="4" w:space="0"/>
              <w:right w:val="nil"/>
            </w:tcBorders>
            <w:shd w:val="clear" w:color="auto" w:fill="auto"/>
            <w:vAlign w:val="center"/>
          </w:tcPr>
          <w:p w14:paraId="566775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电源线</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C77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RVV2*1.5（国标）</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50D">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RVV2*1.5（国标）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D3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EF2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DD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前端供电</w:t>
            </w:r>
          </w:p>
        </w:tc>
      </w:tr>
      <w:tr w14:paraId="248D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BEA6">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31</w:t>
            </w:r>
          </w:p>
        </w:tc>
        <w:tc>
          <w:tcPr>
            <w:tcW w:w="814" w:type="dxa"/>
            <w:tcBorders>
              <w:top w:val="single" w:color="000000" w:sz="4" w:space="0"/>
              <w:left w:val="single" w:color="000000" w:sz="4" w:space="0"/>
              <w:bottom w:val="single" w:color="000000" w:sz="4" w:space="0"/>
              <w:right w:val="nil"/>
            </w:tcBorders>
            <w:shd w:val="clear" w:color="auto" w:fill="auto"/>
            <w:vAlign w:val="center"/>
          </w:tcPr>
          <w:p w14:paraId="127551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高清线</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3F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HDMI</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607">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HDMI高清线5米</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25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6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64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视频传输</w:t>
            </w:r>
          </w:p>
        </w:tc>
      </w:tr>
    </w:tbl>
    <w:p w14:paraId="049E30F5">
      <w:pPr>
        <w:rPr>
          <w:rFonts w:hint="eastAsia"/>
          <w:lang w:eastAsia="zh-CN"/>
        </w:rPr>
      </w:pPr>
    </w:p>
    <w:p w14:paraId="0F5E354B">
      <w:pPr>
        <w:rPr>
          <w:rFonts w:hint="eastAsia"/>
          <w:lang w:eastAsia="zh-CN"/>
        </w:rPr>
      </w:pPr>
    </w:p>
    <w:p w14:paraId="3F67802C">
      <w:pPr>
        <w:rPr>
          <w:rFonts w:hint="eastAsia"/>
          <w:lang w:eastAsia="zh-CN"/>
        </w:rPr>
      </w:pPr>
    </w:p>
    <w:p w14:paraId="016FB021">
      <w:pPr>
        <w:rPr>
          <w:rFonts w:hint="eastAsia"/>
          <w:lang w:eastAsia="zh-CN"/>
        </w:rPr>
      </w:pPr>
    </w:p>
    <w:p w14:paraId="48F431D0">
      <w:pPr>
        <w:spacing w:line="480" w:lineRule="exact"/>
        <w:rPr>
          <w:rFonts w:hint="eastAsia" w:asciiTheme="majorEastAsia" w:hAnsiTheme="majorEastAsia" w:eastAsiaTheme="majorEastAsia"/>
          <w:b/>
          <w:bCs/>
          <w:sz w:val="28"/>
          <w:szCs w:val="28"/>
          <w:lang w:val="en-US" w:eastAsia="zh-CN"/>
        </w:rPr>
      </w:pPr>
    </w:p>
    <w:p w14:paraId="259E090C">
      <w:pPr>
        <w:spacing w:line="480" w:lineRule="exact"/>
        <w:ind w:firstLine="2389" w:firstLineChars="850"/>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三、</w:t>
      </w:r>
      <w:r>
        <w:rPr>
          <w:rFonts w:hint="eastAsia" w:asciiTheme="majorEastAsia" w:hAnsiTheme="majorEastAsia" w:eastAsiaTheme="majorEastAsia"/>
          <w:b/>
          <w:bCs/>
          <w:sz w:val="28"/>
          <w:szCs w:val="28"/>
        </w:rPr>
        <w:t>法定代表人（单位负责人）</w:t>
      </w:r>
      <w:r>
        <w:rPr>
          <w:rFonts w:asciiTheme="majorEastAsia" w:hAnsiTheme="majorEastAsia" w:eastAsiaTheme="majorEastAsia"/>
          <w:b/>
          <w:bCs/>
          <w:sz w:val="28"/>
          <w:szCs w:val="28"/>
        </w:rPr>
        <w:t>资</w:t>
      </w:r>
      <w:r>
        <w:rPr>
          <w:rFonts w:hint="eastAsia" w:asciiTheme="majorEastAsia" w:hAnsiTheme="majorEastAsia" w:eastAsiaTheme="majorEastAsia"/>
          <w:b/>
          <w:bCs/>
          <w:sz w:val="28"/>
          <w:szCs w:val="28"/>
        </w:rPr>
        <w:t>格</w:t>
      </w:r>
      <w:r>
        <w:rPr>
          <w:rFonts w:asciiTheme="majorEastAsia" w:hAnsiTheme="majorEastAsia" w:eastAsiaTheme="majorEastAsia"/>
          <w:b/>
          <w:bCs/>
          <w:sz w:val="28"/>
          <w:szCs w:val="28"/>
        </w:rPr>
        <w:t>证</w:t>
      </w:r>
      <w:r>
        <w:rPr>
          <w:rFonts w:hint="eastAsia" w:asciiTheme="majorEastAsia" w:hAnsiTheme="majorEastAsia" w:eastAsiaTheme="majorEastAsia"/>
          <w:b/>
          <w:bCs/>
          <w:sz w:val="28"/>
          <w:szCs w:val="28"/>
        </w:rPr>
        <w:t>明</w:t>
      </w:r>
      <w:r>
        <w:rPr>
          <w:rFonts w:asciiTheme="majorEastAsia" w:hAnsiTheme="majorEastAsia" w:eastAsiaTheme="majorEastAsia"/>
          <w:b/>
          <w:bCs/>
          <w:sz w:val="28"/>
          <w:szCs w:val="28"/>
        </w:rPr>
        <w:t>书</w:t>
      </w:r>
    </w:p>
    <w:p w14:paraId="67B13AE4">
      <w:pPr>
        <w:pStyle w:val="33"/>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30978B89">
      <w:pPr>
        <w:pStyle w:val="33"/>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71D8B251">
      <w:pPr>
        <w:pStyle w:val="33"/>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6F0F6F35">
      <w:pPr>
        <w:pStyle w:val="33"/>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4C721AA5">
      <w:pPr>
        <w:pStyle w:val="33"/>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3EA0D6E9">
      <w:pPr>
        <w:pStyle w:val="33"/>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26F92653">
      <w:pPr>
        <w:pStyle w:val="33"/>
        <w:spacing w:line="480" w:lineRule="auto"/>
        <w:ind w:firstLine="540" w:firstLineChars="225"/>
        <w:jc w:val="left"/>
        <w:rPr>
          <w:rFonts w:asciiTheme="minorEastAsia" w:hAnsiTheme="minorEastAsia"/>
          <w:szCs w:val="24"/>
        </w:rPr>
      </w:pPr>
    </w:p>
    <w:p w14:paraId="02169F68">
      <w:pPr>
        <w:pStyle w:val="33"/>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652DD389">
      <w:pPr>
        <w:pStyle w:val="33"/>
        <w:spacing w:line="480" w:lineRule="auto"/>
        <w:ind w:left="-538" w:leftChars="-256" w:firstLine="616" w:firstLineChars="257"/>
        <w:jc w:val="center"/>
        <w:rPr>
          <w:rFonts w:asciiTheme="minorEastAsia" w:hAnsiTheme="minorEastAsia"/>
          <w:bCs/>
          <w:szCs w:val="24"/>
        </w:rPr>
      </w:pPr>
    </w:p>
    <w:p w14:paraId="65123702">
      <w:pPr>
        <w:autoSpaceDE w:val="0"/>
        <w:autoSpaceDN w:val="0"/>
        <w:adjustRightInd w:val="0"/>
        <w:spacing w:line="360" w:lineRule="auto"/>
        <w:ind w:right="-11"/>
        <w:rPr>
          <w:rFonts w:cs="宋体" w:asciiTheme="minorEastAsia" w:hAnsiTheme="minorEastAsia"/>
          <w:sz w:val="24"/>
          <w:szCs w:val="24"/>
          <w:lang w:val="zh-CN"/>
        </w:rPr>
      </w:pPr>
    </w:p>
    <w:p w14:paraId="6D44787E">
      <w:pPr>
        <w:autoSpaceDE w:val="0"/>
        <w:autoSpaceDN w:val="0"/>
        <w:adjustRightInd w:val="0"/>
        <w:spacing w:line="360" w:lineRule="auto"/>
        <w:ind w:right="-11"/>
        <w:rPr>
          <w:rFonts w:cs="宋体" w:asciiTheme="minorEastAsia" w:hAnsiTheme="minorEastAsia"/>
          <w:sz w:val="24"/>
          <w:szCs w:val="24"/>
          <w:lang w:val="zh-CN"/>
        </w:rPr>
      </w:pPr>
    </w:p>
    <w:p w14:paraId="48C6B9CE">
      <w:pPr>
        <w:autoSpaceDE w:val="0"/>
        <w:autoSpaceDN w:val="0"/>
        <w:adjustRightInd w:val="0"/>
        <w:spacing w:line="360" w:lineRule="auto"/>
        <w:ind w:right="-11"/>
        <w:rPr>
          <w:rFonts w:cs="宋体" w:asciiTheme="minorEastAsia" w:hAnsiTheme="minorEastAsia"/>
          <w:sz w:val="24"/>
          <w:szCs w:val="24"/>
          <w:lang w:val="zh-CN"/>
        </w:rPr>
      </w:pPr>
    </w:p>
    <w:p w14:paraId="50C6BE49">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14:paraId="12E2EF68">
      <w:pPr>
        <w:pStyle w:val="3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49C3136A">
      <w:pPr>
        <w:pStyle w:val="35"/>
        <w:spacing w:line="480" w:lineRule="auto"/>
        <w:rPr>
          <w:rFonts w:cs="Arial" w:asciiTheme="minorEastAsia" w:hAnsiTheme="minorEastAsia"/>
          <w:sz w:val="21"/>
          <w:szCs w:val="21"/>
        </w:rPr>
      </w:pPr>
    </w:p>
    <w:p w14:paraId="27593908">
      <w:pPr>
        <w:spacing w:line="480" w:lineRule="exact"/>
        <w:ind w:firstLine="2289" w:firstLineChars="950"/>
        <w:rPr>
          <w:rFonts w:ascii="宋体" w:hAnsi="宋体"/>
          <w:b/>
          <w:bCs/>
          <w:sz w:val="24"/>
          <w:szCs w:val="24"/>
        </w:rPr>
      </w:pPr>
    </w:p>
    <w:p w14:paraId="3DE09DA7">
      <w:pPr>
        <w:rPr>
          <w:rFonts w:ascii="宋体" w:hAnsi="宋体"/>
          <w:b/>
          <w:bCs/>
          <w:sz w:val="24"/>
          <w:szCs w:val="24"/>
        </w:rPr>
      </w:pPr>
      <w:r>
        <w:rPr>
          <w:rFonts w:hint="eastAsia" w:ascii="宋体" w:hAnsi="宋体"/>
          <w:b/>
          <w:bCs/>
          <w:sz w:val="24"/>
          <w:szCs w:val="24"/>
        </w:rPr>
        <w:br w:type="page"/>
      </w:r>
    </w:p>
    <w:p w14:paraId="61568136">
      <w:pPr>
        <w:spacing w:line="480" w:lineRule="exact"/>
        <w:jc w:val="center"/>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法定代表人（单位负责人）授权书</w:t>
      </w:r>
    </w:p>
    <w:p w14:paraId="11C52241">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14:paraId="73D3C23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74127331">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438D95F8">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11EA427B">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14:paraId="3FB8D9F6">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14:paraId="2B99B62F">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 xml:space="preserve">授权代表：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（签字或加盖姓名章）</w:t>
      </w:r>
    </w:p>
    <w:p w14:paraId="1E79F0A4">
      <w:pPr>
        <w:pStyle w:val="36"/>
        <w:ind w:firstLine="480" w:firstLineChars="200"/>
        <w:rPr>
          <w:rFonts w:hint="eastAsia"/>
        </w:rPr>
      </w:pPr>
      <w:r>
        <w:rPr>
          <w:rFonts w:hint="eastAsia" w:hAnsi="Times New Roman"/>
          <w:szCs w:val="21"/>
        </w:rPr>
        <w:t>法定代表人（单位负责人）授权代表联系电话（手机）：</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798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3C3A5ECC">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5B2BB5C8">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1519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4402F617">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66976156">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209A3AA2">
      <w:pPr>
        <w:rPr>
          <w:rFonts w:ascii="宋体" w:hAnsi="宋体"/>
          <w:b/>
          <w:bCs/>
          <w:color w:val="000000"/>
          <w:sz w:val="28"/>
          <w:szCs w:val="24"/>
        </w:rPr>
      </w:pPr>
      <w:r>
        <w:rPr>
          <w:rFonts w:hint="eastAsia" w:ascii="宋体" w:hAnsi="宋体"/>
          <w:b/>
          <w:bCs/>
          <w:color w:val="000000"/>
          <w:sz w:val="28"/>
          <w:szCs w:val="24"/>
        </w:rPr>
        <w:br w:type="page"/>
      </w:r>
    </w:p>
    <w:p w14:paraId="79124652">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lang w:val="en-US" w:eastAsia="zh-CN"/>
        </w:rPr>
        <w:t>五、</w:t>
      </w:r>
      <w:r>
        <w:rPr>
          <w:rFonts w:hint="eastAsia" w:ascii="宋体" w:hAnsi="宋体"/>
          <w:b/>
          <w:bCs/>
          <w:color w:val="000000"/>
          <w:sz w:val="28"/>
          <w:szCs w:val="24"/>
        </w:rPr>
        <w:t>投标承诺函</w:t>
      </w:r>
    </w:p>
    <w:p w14:paraId="136F3669">
      <w:pPr>
        <w:autoSpaceDE w:val="0"/>
        <w:autoSpaceDN w:val="0"/>
        <w:snapToGrid w:val="0"/>
        <w:spacing w:line="360" w:lineRule="auto"/>
        <w:rPr>
          <w:rFonts w:ascii="宋体" w:hAnsi="宋体"/>
          <w:b/>
          <w:bCs/>
          <w:color w:val="000000"/>
          <w:sz w:val="24"/>
        </w:rPr>
      </w:pPr>
    </w:p>
    <w:p w14:paraId="3E3EC0F3">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w:t>
      </w:r>
      <w:r>
        <w:rPr>
          <w:rFonts w:hint="eastAsia" w:cs="宋体" w:asciiTheme="minorEastAsia" w:hAnsiTheme="minorEastAsia"/>
          <w:sz w:val="24"/>
          <w:szCs w:val="24"/>
          <w:lang w:val="en-US" w:eastAsia="zh-CN"/>
        </w:rPr>
        <w:t>采购</w:t>
      </w:r>
      <w:r>
        <w:rPr>
          <w:rFonts w:hint="eastAsia" w:cs="宋体" w:asciiTheme="minorEastAsia" w:hAnsiTheme="minorEastAsia"/>
          <w:sz w:val="24"/>
          <w:szCs w:val="24"/>
          <w:lang w:val="zh-CN"/>
        </w:rPr>
        <w:t>人名称）</w:t>
      </w:r>
      <w:r>
        <w:rPr>
          <w:rFonts w:cs="宋体" w:asciiTheme="minorEastAsia" w:hAnsiTheme="minorEastAsia"/>
          <w:sz w:val="24"/>
          <w:szCs w:val="24"/>
          <w:lang w:val="zh-CN"/>
        </w:rPr>
        <w:t>：</w:t>
      </w:r>
    </w:p>
    <w:p w14:paraId="2C3E0EE2">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hint="eastAsia" w:cs="宋体" w:asciiTheme="minorEastAsia" w:hAnsiTheme="minorEastAsia"/>
          <w:sz w:val="24"/>
          <w:szCs w:val="24"/>
          <w:lang w:val="en-US" w:eastAsia="zh-CN"/>
        </w:rPr>
        <w:t>___</w:t>
      </w:r>
      <w:r>
        <w:rPr>
          <w:rFonts w:cs="宋体" w:asciiTheme="minorEastAsia" w:hAnsiTheme="minorEastAsia"/>
          <w:sz w:val="24"/>
          <w:szCs w:val="24"/>
          <w:lang w:val="zh-CN"/>
        </w:rPr>
        <w:t>年____月</w:t>
      </w:r>
      <w:r>
        <w:rPr>
          <w:rFonts w:hint="eastAsia" w:cs="宋体" w:asciiTheme="minorEastAsia" w:hAnsiTheme="minorEastAsia"/>
          <w:sz w:val="24"/>
          <w:szCs w:val="24"/>
          <w:lang w:val="en-US" w:eastAsia="zh-CN"/>
        </w:rPr>
        <w:t>____</w:t>
      </w:r>
      <w:r>
        <w:rPr>
          <w:rFonts w:cs="宋体" w:asciiTheme="minorEastAsia" w:hAnsiTheme="minorEastAsia"/>
          <w:sz w:val="24"/>
          <w:szCs w:val="24"/>
          <w:lang w:val="zh-CN"/>
        </w:rPr>
        <w:t>日</w:t>
      </w:r>
      <w:r>
        <w:rPr>
          <w:rFonts w:cs="宋体" w:asciiTheme="minorEastAsia" w:hAnsiTheme="minorEastAsia"/>
          <w:sz w:val="24"/>
          <w:szCs w:val="24"/>
          <w:u w:val="single"/>
          <w:lang w:val="zh-CN"/>
        </w:rPr>
        <w:t>_</w:t>
      </w:r>
      <w:r>
        <w:rPr>
          <w:rFonts w:hint="eastAsia" w:cs="宋体" w:asciiTheme="minorEastAsia" w:hAnsiTheme="minorEastAsia"/>
          <w:sz w:val="24"/>
          <w:szCs w:val="24"/>
          <w:u w:val="single"/>
          <w:lang w:val="en-US" w:eastAsia="zh-CN"/>
        </w:rPr>
        <w:t>___</w:t>
      </w:r>
      <w:r>
        <w:rPr>
          <w:rFonts w:hint="eastAsia" w:cs="宋体" w:asciiTheme="minorEastAsia" w:hAnsiTheme="minorEastAsia"/>
          <w:sz w:val="24"/>
          <w:szCs w:val="24"/>
          <w:lang w:val="zh-CN"/>
        </w:rPr>
        <w:t>（项目名称）的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63CE06D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43B3500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7061219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14:paraId="4521F50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5D2617B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2511A0ED">
      <w:pPr>
        <w:rPr>
          <w:rFonts w:hint="eastAsia"/>
          <w:color w:val="000000"/>
          <w:sz w:val="24"/>
          <w:szCs w:val="24"/>
          <w:u w:val="single"/>
        </w:rPr>
      </w:pPr>
    </w:p>
    <w:p w14:paraId="64370227">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14:paraId="72E9C2AF">
      <w:pPr>
        <w:autoSpaceDE w:val="0"/>
        <w:autoSpaceDN w:val="0"/>
        <w:adjustRightInd w:val="0"/>
        <w:spacing w:line="360" w:lineRule="auto"/>
        <w:ind w:right="-11"/>
        <w:rPr>
          <w:rFonts w:hint="eastAsia" w:ascii="宋体" w:cs="宋体"/>
          <w:szCs w:val="21"/>
        </w:rPr>
      </w:pPr>
    </w:p>
    <w:p w14:paraId="21ECEBEB">
      <w:pPr>
        <w:pStyle w:val="31"/>
        <w:rPr>
          <w:rFonts w:hint="eastAsia" w:ascii="宋体" w:cs="宋体"/>
          <w:szCs w:val="21"/>
        </w:rPr>
      </w:pPr>
    </w:p>
    <w:p w14:paraId="353F5A20">
      <w:pPr>
        <w:pStyle w:val="31"/>
        <w:rPr>
          <w:rFonts w:hint="eastAsia" w:ascii="宋体" w:cs="宋体"/>
          <w:szCs w:val="21"/>
        </w:rPr>
      </w:pPr>
    </w:p>
    <w:p w14:paraId="39D34D79">
      <w:pPr>
        <w:pStyle w:val="31"/>
        <w:rPr>
          <w:rFonts w:hint="eastAsia" w:ascii="宋体" w:cs="宋体"/>
          <w:szCs w:val="21"/>
        </w:rPr>
      </w:pPr>
    </w:p>
    <w:p w14:paraId="3E2DFA3A">
      <w:pPr>
        <w:pStyle w:val="31"/>
        <w:rPr>
          <w:rFonts w:hint="eastAsia" w:ascii="宋体" w:cs="宋体"/>
          <w:szCs w:val="21"/>
        </w:rPr>
      </w:pPr>
    </w:p>
    <w:p w14:paraId="42F9EAE3">
      <w:pPr>
        <w:pStyle w:val="31"/>
        <w:rPr>
          <w:rFonts w:hint="eastAsia" w:ascii="宋体" w:cs="宋体"/>
          <w:szCs w:val="21"/>
        </w:rPr>
      </w:pPr>
    </w:p>
    <w:p w14:paraId="0A4087EC">
      <w:pPr>
        <w:pStyle w:val="31"/>
        <w:rPr>
          <w:rFonts w:hint="eastAsia" w:ascii="宋体" w:cs="宋体"/>
          <w:szCs w:val="21"/>
        </w:rPr>
      </w:pPr>
    </w:p>
    <w:p w14:paraId="1907C876">
      <w:pPr>
        <w:pStyle w:val="31"/>
        <w:rPr>
          <w:rFonts w:hint="eastAsia" w:ascii="宋体" w:cs="宋体"/>
          <w:szCs w:val="21"/>
        </w:rPr>
      </w:pPr>
    </w:p>
    <w:p w14:paraId="4FF1497B">
      <w:pPr>
        <w:pStyle w:val="31"/>
        <w:rPr>
          <w:rFonts w:hint="eastAsia" w:ascii="宋体" w:cs="宋体"/>
          <w:szCs w:val="21"/>
        </w:rPr>
      </w:pPr>
    </w:p>
    <w:p w14:paraId="28E4DD25">
      <w:pPr>
        <w:pStyle w:val="31"/>
        <w:rPr>
          <w:rFonts w:hint="eastAsia" w:ascii="宋体" w:cs="宋体"/>
          <w:szCs w:val="21"/>
        </w:rPr>
      </w:pPr>
    </w:p>
    <w:p w14:paraId="0E0D5399">
      <w:pPr>
        <w:pStyle w:val="31"/>
        <w:rPr>
          <w:rFonts w:hint="eastAsia" w:ascii="宋体" w:cs="宋体"/>
          <w:szCs w:val="21"/>
        </w:rPr>
      </w:pPr>
    </w:p>
    <w:p w14:paraId="69206C5D">
      <w:pPr>
        <w:pStyle w:val="31"/>
        <w:rPr>
          <w:rFonts w:hint="eastAsia" w:ascii="宋体" w:cs="宋体"/>
          <w:szCs w:val="21"/>
        </w:rPr>
      </w:pPr>
    </w:p>
    <w:p w14:paraId="16F05762">
      <w:pPr>
        <w:pStyle w:val="31"/>
        <w:rPr>
          <w:rFonts w:hint="eastAsia" w:ascii="宋体" w:cs="宋体"/>
          <w:szCs w:val="21"/>
        </w:rPr>
      </w:pPr>
    </w:p>
    <w:p w14:paraId="19D73F96">
      <w:pPr>
        <w:pStyle w:val="31"/>
        <w:rPr>
          <w:rFonts w:hint="eastAsia" w:ascii="宋体" w:cs="宋体"/>
          <w:szCs w:val="21"/>
        </w:rPr>
      </w:pPr>
    </w:p>
    <w:p w14:paraId="76FDA708">
      <w:pPr>
        <w:pStyle w:val="31"/>
        <w:rPr>
          <w:rFonts w:hint="eastAsia" w:ascii="宋体" w:cs="宋体"/>
          <w:szCs w:val="21"/>
        </w:rPr>
      </w:pPr>
    </w:p>
    <w:p w14:paraId="1F11904A">
      <w:pPr>
        <w:pStyle w:val="31"/>
        <w:rPr>
          <w:rFonts w:hint="eastAsia" w:ascii="宋体" w:cs="宋体"/>
          <w:szCs w:val="21"/>
        </w:rPr>
      </w:pPr>
    </w:p>
    <w:p w14:paraId="531D95B4">
      <w:pPr>
        <w:pStyle w:val="31"/>
        <w:rPr>
          <w:rFonts w:hint="eastAsia" w:ascii="宋体" w:cs="宋体"/>
          <w:szCs w:val="21"/>
        </w:rPr>
      </w:pPr>
    </w:p>
    <w:p w14:paraId="28875835">
      <w:pPr>
        <w:pStyle w:val="31"/>
        <w:rPr>
          <w:rFonts w:hint="eastAsia" w:ascii="宋体" w:cs="宋体"/>
          <w:szCs w:val="21"/>
        </w:rPr>
      </w:pPr>
    </w:p>
    <w:p w14:paraId="248169B9">
      <w:pPr>
        <w:jc w:val="center"/>
        <w:rPr>
          <w:rFonts w:hint="eastAsia" w:ascii="宋体" w:hAnsi="宋体" w:eastAsia="宋体" w:cs="宋体"/>
          <w:b/>
          <w:bCs/>
          <w:sz w:val="28"/>
          <w:szCs w:val="28"/>
        </w:rPr>
      </w:pPr>
      <w:r>
        <w:rPr>
          <w:rFonts w:hint="eastAsia" w:ascii="宋体" w:hAnsi="宋体" w:cs="宋体"/>
          <w:b/>
          <w:bCs/>
          <w:sz w:val="28"/>
          <w:szCs w:val="28"/>
          <w:lang w:val="en-US" w:eastAsia="zh-CN"/>
        </w:rPr>
        <w:t>六</w:t>
      </w:r>
      <w:r>
        <w:rPr>
          <w:rFonts w:hint="eastAsia" w:ascii="宋体" w:hAnsi="宋体" w:eastAsia="宋体" w:cs="宋体"/>
          <w:b/>
          <w:bCs/>
          <w:sz w:val="28"/>
          <w:szCs w:val="28"/>
        </w:rPr>
        <w:t>、公司资料</w:t>
      </w:r>
    </w:p>
    <w:p w14:paraId="76317B18">
      <w:pPr>
        <w:rPr>
          <w:rFonts w:hint="eastAsia" w:ascii="仿宋_GB2312" w:hAnsi="仿宋_GB2312" w:eastAsia="仿宋_GB2312" w:cs="仿宋_GB2312"/>
          <w:color w:val="333333"/>
          <w:sz w:val="28"/>
          <w:szCs w:val="28"/>
        </w:rPr>
      </w:pPr>
    </w:p>
    <w:p w14:paraId="0F052A20">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zh-CN"/>
        </w:rPr>
        <w:t>营业执照副本复印件；</w:t>
      </w:r>
    </w:p>
    <w:p w14:paraId="243045CE">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960" w:firstLineChars="400"/>
        <w:jc w:val="both"/>
        <w:textAlignment w:val="auto"/>
        <w:rPr>
          <w:rFonts w:hint="eastAsia" w:ascii="宋体" w:hAnsi="宋体" w:eastAsia="宋体" w:cs="宋体"/>
          <w:b w:val="0"/>
          <w:bCs w:val="0"/>
          <w:color w:val="333333"/>
          <w:sz w:val="24"/>
          <w:szCs w:val="24"/>
          <w:lang w:val="zh-CN"/>
        </w:rPr>
      </w:pPr>
      <w:r>
        <w:rPr>
          <w:rFonts w:hint="eastAsia" w:ascii="宋体" w:hAnsi="宋体" w:eastAsia="宋体" w:cs="宋体"/>
          <w:b w:val="0"/>
          <w:bCs w:val="0"/>
          <w:color w:val="333333"/>
          <w:sz w:val="24"/>
          <w:szCs w:val="24"/>
          <w:lang w:val="en-US" w:eastAsia="zh-CN"/>
        </w:rPr>
        <w:t>2、</w:t>
      </w:r>
      <w:r>
        <w:rPr>
          <w:rFonts w:hint="eastAsia" w:ascii="宋体" w:hAnsi="宋体" w:eastAsia="宋体" w:cs="宋体"/>
          <w:b w:val="0"/>
          <w:bCs w:val="0"/>
          <w:color w:val="333333"/>
          <w:sz w:val="24"/>
          <w:szCs w:val="24"/>
        </w:rPr>
        <w:t>询价文件中供应商资格要求的资料</w:t>
      </w:r>
      <w:r>
        <w:rPr>
          <w:rFonts w:hint="eastAsia" w:ascii="宋体" w:hAnsi="宋体" w:eastAsia="宋体" w:cs="宋体"/>
          <w:b w:val="0"/>
          <w:bCs w:val="0"/>
          <w:color w:val="333333"/>
          <w:sz w:val="24"/>
          <w:szCs w:val="24"/>
          <w:lang w:val="zh-CN"/>
        </w:rPr>
        <w:t>；</w:t>
      </w:r>
    </w:p>
    <w:p w14:paraId="18B22CC6">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lang w:val="zh-CN"/>
        </w:rPr>
        <w:t>供应商认为需要提供的其他文件，</w:t>
      </w:r>
      <w:r>
        <w:rPr>
          <w:rFonts w:hint="eastAsia" w:ascii="宋体" w:hAnsi="宋体" w:eastAsia="宋体" w:cs="宋体"/>
          <w:color w:val="333333"/>
          <w:sz w:val="24"/>
          <w:szCs w:val="24"/>
          <w:lang w:val="en-US" w:eastAsia="zh-CN"/>
        </w:rPr>
        <w:t>包含但不限于服务承诺、优惠承诺等内容。</w:t>
      </w:r>
    </w:p>
    <w:p w14:paraId="5B6EE46C">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333333"/>
          <w:sz w:val="24"/>
          <w:szCs w:val="24"/>
          <w:lang w:val="zh-CN"/>
        </w:rPr>
      </w:pPr>
      <w:r>
        <w:rPr>
          <w:rFonts w:hint="eastAsia" w:ascii="宋体" w:hAnsi="宋体" w:eastAsia="宋体" w:cs="宋体"/>
          <w:b/>
          <w:bCs/>
          <w:color w:val="333333"/>
          <w:sz w:val="24"/>
          <w:szCs w:val="24"/>
          <w:lang w:val="zh-CN"/>
        </w:rPr>
        <w:t>（注：</w:t>
      </w:r>
      <w:r>
        <w:rPr>
          <w:rFonts w:hint="eastAsia" w:ascii="宋体" w:hAnsi="宋体" w:eastAsia="宋体" w:cs="宋体"/>
          <w:b/>
          <w:bCs/>
          <w:color w:val="333333"/>
          <w:sz w:val="24"/>
          <w:szCs w:val="24"/>
        </w:rPr>
        <w:t>询价响应</w:t>
      </w:r>
      <w:r>
        <w:rPr>
          <w:rFonts w:hint="eastAsia" w:ascii="宋体" w:hAnsi="宋体" w:eastAsia="宋体" w:cs="宋体"/>
          <w:b/>
          <w:bCs/>
          <w:color w:val="333333"/>
          <w:sz w:val="24"/>
          <w:szCs w:val="24"/>
          <w:lang w:val="zh-CN"/>
        </w:rPr>
        <w:t>文件中提供的各种资料及证明文件复印件</w:t>
      </w:r>
      <w:r>
        <w:rPr>
          <w:rFonts w:hint="eastAsia" w:ascii="宋体" w:hAnsi="宋体" w:eastAsia="宋体" w:cs="宋体"/>
          <w:b/>
          <w:bCs/>
          <w:color w:val="333333"/>
          <w:sz w:val="24"/>
          <w:szCs w:val="24"/>
        </w:rPr>
        <w:t>需加盖公章</w:t>
      </w:r>
      <w:r>
        <w:rPr>
          <w:rFonts w:hint="eastAsia" w:ascii="宋体" w:hAnsi="宋体" w:eastAsia="宋体" w:cs="宋体"/>
          <w:b/>
          <w:bCs/>
          <w:color w:val="333333"/>
          <w:sz w:val="24"/>
          <w:szCs w:val="24"/>
          <w:lang w:val="zh-CN"/>
        </w:rPr>
        <w:t>，不得伪造、涂改，否则有可能被</w:t>
      </w:r>
      <w:r>
        <w:rPr>
          <w:rFonts w:hint="eastAsia" w:ascii="宋体" w:hAnsi="宋体" w:eastAsia="宋体" w:cs="宋体"/>
          <w:b/>
          <w:bCs/>
          <w:color w:val="333333"/>
          <w:sz w:val="24"/>
          <w:szCs w:val="24"/>
        </w:rPr>
        <w:t>询价小组</w:t>
      </w:r>
      <w:r>
        <w:rPr>
          <w:rFonts w:hint="eastAsia" w:ascii="宋体" w:hAnsi="宋体" w:eastAsia="宋体" w:cs="宋体"/>
          <w:b/>
          <w:bCs/>
          <w:color w:val="333333"/>
          <w:sz w:val="24"/>
          <w:szCs w:val="24"/>
          <w:lang w:val="zh-CN"/>
        </w:rPr>
        <w:t>视为无效资料，并按国家有关规定进行处理。）</w:t>
      </w:r>
    </w:p>
    <w:p w14:paraId="11ADCD61">
      <w:pPr>
        <w:pStyle w:val="31"/>
        <w:widowControl w:val="0"/>
        <w:numPr>
          <w:ilvl w:val="0"/>
          <w:numId w:val="0"/>
        </w:numPr>
        <w:jc w:val="center"/>
        <w:rPr>
          <w:rFonts w:hint="eastAsia" w:ascii="宋体" w:hAnsi="宋体" w:eastAsia="宋体" w:cs="宋体"/>
          <w:sz w:val="24"/>
          <w:szCs w:val="24"/>
          <w:lang w:val="en-US" w:eastAsia="zh-CN"/>
        </w:rPr>
      </w:pPr>
    </w:p>
    <w:p w14:paraId="03E2F906">
      <w:pPr>
        <w:pStyle w:val="31"/>
        <w:widowControl w:val="0"/>
        <w:numPr>
          <w:ilvl w:val="0"/>
          <w:numId w:val="0"/>
        </w:numPr>
        <w:jc w:val="center"/>
        <w:rPr>
          <w:rFonts w:hint="default" w:ascii="宋体" w:cs="宋体"/>
          <w:szCs w:val="21"/>
          <w:lang w:val="en-US" w:eastAsia="zh-CN"/>
        </w:rPr>
      </w:pPr>
    </w:p>
    <w:p w14:paraId="320B5593">
      <w:pPr>
        <w:pStyle w:val="31"/>
        <w:widowControl w:val="0"/>
        <w:numPr>
          <w:ilvl w:val="0"/>
          <w:numId w:val="0"/>
        </w:numPr>
        <w:jc w:val="center"/>
        <w:rPr>
          <w:rFonts w:hint="default" w:ascii="宋体" w:cs="宋体"/>
          <w:szCs w:val="21"/>
          <w:lang w:val="en-US" w:eastAsia="zh-CN"/>
        </w:rPr>
      </w:pPr>
    </w:p>
    <w:p w14:paraId="6B3D5808">
      <w:pPr>
        <w:pStyle w:val="31"/>
        <w:widowControl w:val="0"/>
        <w:numPr>
          <w:ilvl w:val="0"/>
          <w:numId w:val="0"/>
        </w:numPr>
        <w:jc w:val="center"/>
        <w:rPr>
          <w:rFonts w:hint="default" w:ascii="宋体" w:cs="宋体"/>
          <w:szCs w:val="21"/>
          <w:lang w:val="en-US" w:eastAsia="zh-CN"/>
        </w:rPr>
      </w:pPr>
    </w:p>
    <w:p w14:paraId="4B98CBDD">
      <w:pPr>
        <w:pStyle w:val="31"/>
        <w:widowControl w:val="0"/>
        <w:numPr>
          <w:ilvl w:val="0"/>
          <w:numId w:val="0"/>
        </w:numPr>
        <w:jc w:val="center"/>
        <w:rPr>
          <w:rFonts w:hint="default" w:ascii="宋体" w:cs="宋体"/>
          <w:szCs w:val="21"/>
          <w:lang w:val="en-US" w:eastAsia="zh-CN"/>
        </w:rPr>
      </w:pPr>
    </w:p>
    <w:p w14:paraId="6DF6BA95">
      <w:pPr>
        <w:pStyle w:val="31"/>
        <w:widowControl w:val="0"/>
        <w:numPr>
          <w:ilvl w:val="0"/>
          <w:numId w:val="0"/>
        </w:numPr>
        <w:jc w:val="center"/>
        <w:rPr>
          <w:rFonts w:hint="default" w:ascii="宋体" w:cs="宋体"/>
          <w:szCs w:val="21"/>
          <w:lang w:val="en-US" w:eastAsia="zh-CN"/>
        </w:rPr>
      </w:pPr>
    </w:p>
    <w:p w14:paraId="1D539139">
      <w:pPr>
        <w:pStyle w:val="31"/>
        <w:widowControl w:val="0"/>
        <w:numPr>
          <w:ilvl w:val="0"/>
          <w:numId w:val="0"/>
        </w:numPr>
        <w:jc w:val="center"/>
        <w:rPr>
          <w:rFonts w:hint="default" w:ascii="宋体" w:cs="宋体"/>
          <w:szCs w:val="21"/>
          <w:lang w:val="en-US" w:eastAsia="zh-CN"/>
        </w:rPr>
      </w:pPr>
    </w:p>
    <w:p w14:paraId="4B0148FD">
      <w:pPr>
        <w:pStyle w:val="31"/>
        <w:widowControl w:val="0"/>
        <w:numPr>
          <w:ilvl w:val="0"/>
          <w:numId w:val="0"/>
        </w:numPr>
        <w:jc w:val="center"/>
        <w:rPr>
          <w:rFonts w:hint="default" w:ascii="宋体" w:cs="宋体"/>
          <w:szCs w:val="21"/>
          <w:lang w:val="en-US" w:eastAsia="zh-CN"/>
        </w:rPr>
      </w:pPr>
    </w:p>
    <w:p w14:paraId="6272052A">
      <w:pPr>
        <w:pStyle w:val="31"/>
        <w:widowControl w:val="0"/>
        <w:numPr>
          <w:ilvl w:val="0"/>
          <w:numId w:val="0"/>
        </w:numPr>
        <w:jc w:val="center"/>
        <w:rPr>
          <w:rFonts w:hint="default" w:ascii="宋体" w:cs="宋体"/>
          <w:szCs w:val="21"/>
          <w:lang w:val="en-US" w:eastAsia="zh-CN"/>
        </w:rPr>
      </w:pPr>
    </w:p>
    <w:p w14:paraId="6FC6A1FC">
      <w:pPr>
        <w:pStyle w:val="31"/>
        <w:widowControl w:val="0"/>
        <w:numPr>
          <w:ilvl w:val="0"/>
          <w:numId w:val="0"/>
        </w:numPr>
        <w:jc w:val="center"/>
        <w:rPr>
          <w:rFonts w:hint="default" w:ascii="宋体" w:cs="宋体"/>
          <w:szCs w:val="21"/>
          <w:lang w:val="en-US" w:eastAsia="zh-CN"/>
        </w:rPr>
      </w:pPr>
    </w:p>
    <w:p w14:paraId="0F95542D">
      <w:pPr>
        <w:pStyle w:val="31"/>
        <w:widowControl w:val="0"/>
        <w:numPr>
          <w:ilvl w:val="0"/>
          <w:numId w:val="0"/>
        </w:numPr>
        <w:jc w:val="center"/>
        <w:rPr>
          <w:rFonts w:hint="default" w:ascii="宋体" w:cs="宋体"/>
          <w:szCs w:val="21"/>
          <w:lang w:val="en-US" w:eastAsia="zh-CN"/>
        </w:rPr>
      </w:pPr>
    </w:p>
    <w:p w14:paraId="6D2F92E9">
      <w:pPr>
        <w:pStyle w:val="31"/>
        <w:widowControl w:val="0"/>
        <w:numPr>
          <w:ilvl w:val="0"/>
          <w:numId w:val="0"/>
        </w:numPr>
        <w:jc w:val="center"/>
        <w:rPr>
          <w:rFonts w:hint="default" w:ascii="宋体" w:cs="宋体"/>
          <w:szCs w:val="21"/>
          <w:lang w:val="en-US" w:eastAsia="zh-CN"/>
        </w:rPr>
      </w:pPr>
    </w:p>
    <w:p w14:paraId="709980D0">
      <w:pPr>
        <w:pStyle w:val="31"/>
        <w:widowControl w:val="0"/>
        <w:numPr>
          <w:ilvl w:val="0"/>
          <w:numId w:val="0"/>
        </w:numPr>
        <w:jc w:val="center"/>
        <w:rPr>
          <w:rFonts w:hint="default" w:ascii="宋体" w:cs="宋体"/>
          <w:szCs w:val="21"/>
          <w:lang w:val="en-US" w:eastAsia="zh-CN"/>
        </w:rPr>
      </w:pPr>
    </w:p>
    <w:p w14:paraId="5256AA8E">
      <w:pPr>
        <w:pStyle w:val="31"/>
        <w:widowControl w:val="0"/>
        <w:numPr>
          <w:ilvl w:val="0"/>
          <w:numId w:val="0"/>
        </w:numPr>
        <w:jc w:val="center"/>
        <w:rPr>
          <w:rFonts w:hint="default" w:ascii="宋体" w:cs="宋体"/>
          <w:szCs w:val="21"/>
          <w:lang w:val="en-US" w:eastAsia="zh-CN"/>
        </w:rPr>
      </w:pPr>
    </w:p>
    <w:p w14:paraId="274B5DA8">
      <w:pPr>
        <w:pStyle w:val="31"/>
        <w:widowControl w:val="0"/>
        <w:numPr>
          <w:ilvl w:val="0"/>
          <w:numId w:val="0"/>
        </w:numPr>
        <w:jc w:val="center"/>
        <w:rPr>
          <w:rFonts w:hint="default" w:ascii="宋体" w:cs="宋体"/>
          <w:szCs w:val="21"/>
          <w:lang w:val="en-US" w:eastAsia="zh-CN"/>
        </w:rPr>
      </w:pPr>
    </w:p>
    <w:p w14:paraId="08B106B1">
      <w:pPr>
        <w:pStyle w:val="31"/>
        <w:widowControl w:val="0"/>
        <w:numPr>
          <w:ilvl w:val="0"/>
          <w:numId w:val="0"/>
        </w:numPr>
        <w:jc w:val="center"/>
        <w:rPr>
          <w:rFonts w:hint="default" w:ascii="宋体" w:cs="宋体"/>
          <w:szCs w:val="21"/>
          <w:lang w:val="en-US" w:eastAsia="zh-CN"/>
        </w:rPr>
      </w:pPr>
    </w:p>
    <w:p w14:paraId="58FE3CFD">
      <w:pPr>
        <w:pStyle w:val="31"/>
        <w:widowControl w:val="0"/>
        <w:numPr>
          <w:ilvl w:val="0"/>
          <w:numId w:val="0"/>
        </w:numPr>
        <w:jc w:val="center"/>
        <w:rPr>
          <w:rFonts w:hint="default" w:ascii="宋体" w:cs="宋体"/>
          <w:szCs w:val="21"/>
          <w:lang w:val="en-US" w:eastAsia="zh-CN"/>
        </w:rPr>
      </w:pPr>
    </w:p>
    <w:p w14:paraId="27C38948">
      <w:pPr>
        <w:pStyle w:val="31"/>
        <w:widowControl w:val="0"/>
        <w:numPr>
          <w:ilvl w:val="0"/>
          <w:numId w:val="0"/>
        </w:numPr>
        <w:jc w:val="center"/>
        <w:rPr>
          <w:rFonts w:hint="default" w:ascii="宋体" w:cs="宋体"/>
          <w:szCs w:val="21"/>
          <w:lang w:val="en-US" w:eastAsia="zh-CN"/>
        </w:rPr>
      </w:pPr>
    </w:p>
    <w:p w14:paraId="0C08BF4B">
      <w:pPr>
        <w:pStyle w:val="31"/>
        <w:widowControl w:val="0"/>
        <w:numPr>
          <w:ilvl w:val="0"/>
          <w:numId w:val="0"/>
        </w:numPr>
        <w:jc w:val="center"/>
        <w:rPr>
          <w:rFonts w:hint="default" w:ascii="宋体" w:cs="宋体"/>
          <w:szCs w:val="21"/>
          <w:lang w:val="en-US" w:eastAsia="zh-CN"/>
        </w:rPr>
      </w:pPr>
    </w:p>
    <w:p w14:paraId="34BE010C">
      <w:pPr>
        <w:pStyle w:val="31"/>
        <w:widowControl w:val="0"/>
        <w:numPr>
          <w:ilvl w:val="0"/>
          <w:numId w:val="0"/>
        </w:numPr>
        <w:jc w:val="center"/>
        <w:rPr>
          <w:rFonts w:hint="default" w:ascii="宋体" w:cs="宋体"/>
          <w:szCs w:val="21"/>
          <w:lang w:val="en-US" w:eastAsia="zh-CN"/>
        </w:rPr>
      </w:pPr>
    </w:p>
    <w:p w14:paraId="02467D8C">
      <w:pPr>
        <w:pStyle w:val="31"/>
        <w:widowControl w:val="0"/>
        <w:numPr>
          <w:ilvl w:val="0"/>
          <w:numId w:val="0"/>
        </w:numPr>
        <w:jc w:val="both"/>
        <w:rPr>
          <w:rFonts w:hint="default" w:ascii="宋体" w:cs="宋体"/>
          <w:szCs w:val="21"/>
          <w:lang w:val="en-US" w:eastAsia="zh-CN"/>
        </w:rPr>
      </w:pPr>
    </w:p>
    <w:p w14:paraId="745FB508">
      <w:pPr>
        <w:pStyle w:val="31"/>
        <w:numPr>
          <w:ilvl w:val="0"/>
          <w:numId w:val="0"/>
        </w:numPr>
        <w:ind w:firstLine="562" w:firstLineChars="200"/>
        <w:jc w:val="center"/>
        <w:rPr>
          <w:rFonts w:hint="eastAsia" w:ascii="宋体" w:cs="宋体"/>
          <w:b/>
          <w:bCs/>
          <w:kern w:val="2"/>
          <w:sz w:val="28"/>
          <w:szCs w:val="28"/>
          <w:lang w:val="en-US" w:eastAsia="zh-CN" w:bidi="ar-SA"/>
        </w:rPr>
      </w:pPr>
    </w:p>
    <w:p w14:paraId="3AB56369">
      <w:pPr>
        <w:pStyle w:val="31"/>
        <w:numPr>
          <w:ilvl w:val="0"/>
          <w:numId w:val="0"/>
        </w:numPr>
        <w:ind w:firstLine="562" w:firstLineChars="200"/>
        <w:jc w:val="center"/>
        <w:rPr>
          <w:rFonts w:hint="eastAsia" w:ascii="宋体" w:cs="宋体"/>
          <w:b/>
          <w:bCs/>
          <w:kern w:val="2"/>
          <w:sz w:val="28"/>
          <w:szCs w:val="28"/>
          <w:lang w:val="en-US" w:eastAsia="zh-CN" w:bidi="ar-SA"/>
        </w:rPr>
      </w:pPr>
    </w:p>
    <w:p w14:paraId="7818BCAA">
      <w:pPr>
        <w:pStyle w:val="31"/>
        <w:numPr>
          <w:ilvl w:val="0"/>
          <w:numId w:val="0"/>
        </w:numPr>
        <w:ind w:firstLine="562" w:firstLineChars="200"/>
        <w:jc w:val="center"/>
        <w:rPr>
          <w:rFonts w:hint="eastAsia" w:ascii="宋体" w:cs="宋体"/>
          <w:b/>
          <w:bCs/>
          <w:kern w:val="2"/>
          <w:sz w:val="28"/>
          <w:szCs w:val="28"/>
          <w:lang w:val="en-US" w:eastAsia="zh-CN" w:bidi="ar-SA"/>
        </w:rPr>
      </w:pPr>
    </w:p>
    <w:p w14:paraId="59EB1D20">
      <w:pPr>
        <w:pStyle w:val="31"/>
        <w:numPr>
          <w:ilvl w:val="0"/>
          <w:numId w:val="0"/>
        </w:numPr>
        <w:ind w:firstLine="562" w:firstLineChars="200"/>
        <w:jc w:val="center"/>
        <w:rPr>
          <w:rFonts w:hint="eastAsia" w:ascii="宋体" w:cs="宋体"/>
          <w:b/>
          <w:bCs/>
          <w:kern w:val="2"/>
          <w:sz w:val="28"/>
          <w:szCs w:val="28"/>
          <w:lang w:val="en-US" w:eastAsia="zh-CN" w:bidi="ar-SA"/>
        </w:rPr>
      </w:pPr>
    </w:p>
    <w:p w14:paraId="3C3D89E2">
      <w:pPr>
        <w:pStyle w:val="31"/>
        <w:widowControl w:val="0"/>
        <w:numPr>
          <w:ilvl w:val="0"/>
          <w:numId w:val="0"/>
        </w:numPr>
        <w:jc w:val="both"/>
        <w:rPr>
          <w:rFonts w:hint="eastAsia" w:ascii="宋体" w:cs="宋体"/>
          <w:b/>
          <w:bCs/>
          <w:sz w:val="28"/>
          <w:szCs w:val="28"/>
          <w:lang w:val="en-US" w:eastAsia="zh-CN"/>
        </w:rPr>
      </w:pPr>
    </w:p>
    <w:p w14:paraId="06828867">
      <w:pPr>
        <w:pStyle w:val="31"/>
        <w:widowControl w:val="0"/>
        <w:numPr>
          <w:ilvl w:val="0"/>
          <w:numId w:val="0"/>
        </w:numPr>
        <w:jc w:val="center"/>
        <w:rPr>
          <w:rFonts w:hint="eastAsia" w:ascii="宋体" w:cs="宋体"/>
          <w:b/>
          <w:bCs/>
          <w:sz w:val="28"/>
          <w:szCs w:val="28"/>
          <w:lang w:val="en-US" w:eastAsia="zh-CN"/>
        </w:rPr>
      </w:pPr>
    </w:p>
    <w:p w14:paraId="15D699F9">
      <w:pPr>
        <w:pStyle w:val="31"/>
        <w:numPr>
          <w:ilvl w:val="0"/>
          <w:numId w:val="0"/>
        </w:numPr>
        <w:ind w:firstLine="562" w:firstLineChars="200"/>
        <w:jc w:val="center"/>
        <w:rPr>
          <w:rFonts w:hint="eastAsia" w:ascii="宋体" w:cs="宋体"/>
          <w:b/>
          <w:bCs/>
          <w:sz w:val="28"/>
          <w:szCs w:val="28"/>
          <w:lang w:val="en-US" w:eastAsia="zh-CN"/>
        </w:rPr>
      </w:pPr>
      <w:r>
        <w:rPr>
          <w:rFonts w:hint="eastAsia" w:ascii="宋体" w:cs="宋体"/>
          <w:b/>
          <w:bCs/>
          <w:kern w:val="2"/>
          <w:sz w:val="28"/>
          <w:szCs w:val="28"/>
          <w:lang w:val="en-US" w:eastAsia="zh-CN" w:bidi="ar-SA"/>
        </w:rPr>
        <w:t>七</w:t>
      </w:r>
      <w:r>
        <w:rPr>
          <w:rFonts w:hint="eastAsia" w:ascii="宋体" w:hAnsi="Calibri" w:eastAsia="宋体" w:cs="宋体"/>
          <w:b/>
          <w:bCs/>
          <w:kern w:val="2"/>
          <w:sz w:val="28"/>
          <w:szCs w:val="28"/>
          <w:lang w:val="en-US" w:eastAsia="zh-CN" w:bidi="ar-SA"/>
        </w:rPr>
        <w:t>、</w:t>
      </w:r>
      <w:r>
        <w:rPr>
          <w:rFonts w:hint="eastAsia" w:ascii="宋体" w:cs="宋体"/>
          <w:b/>
          <w:bCs/>
          <w:sz w:val="28"/>
          <w:szCs w:val="28"/>
          <w:lang w:val="en-US" w:eastAsia="zh-CN"/>
        </w:rPr>
        <w:t>其它资料（若有）</w:t>
      </w:r>
    </w:p>
    <w:p w14:paraId="296A35D3">
      <w:pPr>
        <w:pStyle w:val="33"/>
        <w:spacing w:line="480" w:lineRule="auto"/>
        <w:ind w:left="-538" w:leftChars="-256" w:firstLine="616" w:firstLineChars="257"/>
        <w:jc w:val="center"/>
        <w:rPr>
          <w:rFonts w:hint="eastAsia" w:hAnsi="宋体"/>
          <w:bCs/>
          <w:color w:val="auto"/>
          <w:szCs w:val="24"/>
        </w:rPr>
      </w:pPr>
    </w:p>
    <w:p w14:paraId="293117E3">
      <w:pPr>
        <w:pStyle w:val="33"/>
        <w:spacing w:line="480" w:lineRule="auto"/>
        <w:ind w:left="-538" w:leftChars="-256" w:firstLine="616" w:firstLineChars="257"/>
        <w:jc w:val="center"/>
        <w:rPr>
          <w:rFonts w:hint="eastAsia" w:hAnsi="宋体"/>
          <w:bCs/>
          <w:color w:val="auto"/>
          <w:szCs w:val="24"/>
        </w:rPr>
      </w:pPr>
    </w:p>
    <w:p w14:paraId="60E8378C">
      <w:pPr>
        <w:pStyle w:val="33"/>
        <w:spacing w:line="480" w:lineRule="auto"/>
        <w:ind w:left="-538" w:leftChars="-256" w:firstLine="616" w:firstLineChars="257"/>
        <w:jc w:val="center"/>
        <w:rPr>
          <w:rFonts w:hint="eastAsia" w:hAnsi="宋体"/>
          <w:bCs/>
          <w:color w:val="auto"/>
          <w:szCs w:val="24"/>
        </w:rPr>
      </w:pPr>
    </w:p>
    <w:p w14:paraId="476A5FE1">
      <w:pPr>
        <w:pStyle w:val="33"/>
        <w:spacing w:line="480" w:lineRule="auto"/>
        <w:ind w:left="-538" w:leftChars="-256" w:firstLine="616" w:firstLineChars="257"/>
        <w:jc w:val="center"/>
        <w:rPr>
          <w:rFonts w:hint="eastAsia" w:hAnsi="宋体"/>
          <w:bCs/>
          <w:color w:val="auto"/>
          <w:szCs w:val="24"/>
        </w:rPr>
      </w:pPr>
    </w:p>
    <w:p w14:paraId="45A2D6E3">
      <w:pPr>
        <w:pStyle w:val="33"/>
        <w:spacing w:line="480" w:lineRule="auto"/>
        <w:ind w:left="-538" w:leftChars="-256" w:firstLine="616" w:firstLineChars="257"/>
        <w:jc w:val="center"/>
        <w:rPr>
          <w:rFonts w:hint="eastAsia" w:hAnsi="宋体"/>
          <w:bCs/>
          <w:color w:val="auto"/>
          <w:szCs w:val="24"/>
        </w:rPr>
      </w:pPr>
    </w:p>
    <w:p w14:paraId="1010D7B1">
      <w:pPr>
        <w:pStyle w:val="33"/>
        <w:spacing w:line="480" w:lineRule="auto"/>
        <w:ind w:left="-538" w:leftChars="-256" w:firstLine="616" w:firstLineChars="257"/>
        <w:jc w:val="center"/>
        <w:rPr>
          <w:rFonts w:hint="eastAsia" w:hAnsi="宋体"/>
          <w:bCs/>
          <w:color w:val="auto"/>
          <w:szCs w:val="24"/>
        </w:rPr>
      </w:pPr>
    </w:p>
    <w:p w14:paraId="42928EE1">
      <w:pPr>
        <w:pStyle w:val="33"/>
        <w:spacing w:line="480" w:lineRule="auto"/>
        <w:ind w:left="-538" w:leftChars="-256" w:firstLine="616" w:firstLineChars="257"/>
        <w:jc w:val="center"/>
        <w:rPr>
          <w:rFonts w:hint="eastAsia" w:hAnsi="宋体"/>
          <w:bCs/>
          <w:color w:val="auto"/>
          <w:szCs w:val="24"/>
        </w:rPr>
      </w:pPr>
    </w:p>
    <w:p w14:paraId="77DBDC48">
      <w:pPr>
        <w:pStyle w:val="33"/>
        <w:spacing w:line="480" w:lineRule="auto"/>
        <w:ind w:left="-538" w:leftChars="-256" w:firstLine="616" w:firstLineChars="257"/>
        <w:jc w:val="center"/>
        <w:rPr>
          <w:rFonts w:hAnsi="宋体"/>
          <w:bCs/>
          <w:color w:val="auto"/>
          <w:szCs w:val="24"/>
        </w:rPr>
      </w:pPr>
      <w:r>
        <w:rPr>
          <w:rFonts w:hint="eastAsia" w:hAnsi="宋体"/>
          <w:bCs/>
          <w:color w:val="auto"/>
          <w:szCs w:val="24"/>
        </w:rPr>
        <w:t>【</w:t>
      </w:r>
      <w:r>
        <w:rPr>
          <w:rFonts w:hint="eastAsia" w:hAnsi="宋体"/>
          <w:bCs/>
          <w:color w:val="auto"/>
          <w:szCs w:val="24"/>
          <w:lang w:val="en-US" w:eastAsia="zh-CN"/>
        </w:rPr>
        <w:t>除询价文件规定外，投标人认为需要提交的其它证明材料或资料加盖投标人单位公章后应在此项下提交，没有，可填无</w:t>
      </w:r>
      <w:r>
        <w:rPr>
          <w:rFonts w:hint="eastAsia" w:hAnsi="宋体"/>
          <w:bCs/>
          <w:color w:val="auto"/>
          <w:szCs w:val="24"/>
        </w:rPr>
        <w:t>】</w:t>
      </w:r>
    </w:p>
    <w:p w14:paraId="661BC092">
      <w:pPr>
        <w:pStyle w:val="31"/>
        <w:widowControl w:val="0"/>
        <w:numPr>
          <w:ilvl w:val="0"/>
          <w:numId w:val="0"/>
        </w:numPr>
        <w:ind w:leftChars="200"/>
        <w:jc w:val="both"/>
        <w:rPr>
          <w:rFonts w:hint="default" w:ascii="宋体" w:cs="宋体"/>
          <w:szCs w:val="21"/>
          <w:lang w:val="en-US" w:eastAsia="zh-CN"/>
        </w:rPr>
      </w:pPr>
    </w:p>
    <w:sectPr>
      <w:headerReference r:id="rId3" w:type="default"/>
      <w:footerReference r:id="rId4" w:type="default"/>
      <w:pgSz w:w="11906" w:h="16838"/>
      <w:pgMar w:top="1270" w:right="1463" w:bottom="127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C7FFCAA-DFCB-4F2C-9B2B-582C5F29476F}"/>
  </w:font>
  <w:font w:name="黑体">
    <w:panose1 w:val="02010609060101010101"/>
    <w:charset w:val="86"/>
    <w:family w:val="auto"/>
    <w:pitch w:val="default"/>
    <w:sig w:usb0="800002BF" w:usb1="38CF7CFA" w:usb2="00000016" w:usb3="00000000" w:csb0="00040001" w:csb1="00000000"/>
    <w:embedRegular r:id="rId2" w:fontKey="{94C4A99E-DD85-4FA3-9BA4-2B2B8BF47C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95C34492-13FE-4D19-AF46-0A34487A7B3E}"/>
  </w:font>
  <w:font w:name="Calibri">
    <w:panose1 w:val="020F0502020204030204"/>
    <w:charset w:val="00"/>
    <w:family w:val="swiss"/>
    <w:pitch w:val="default"/>
    <w:sig w:usb0="E4002EFF" w:usb1="C000247B" w:usb2="00000009" w:usb3="00000000" w:csb0="200001FF" w:csb1="00000000"/>
    <w:embedRegular r:id="rId4" w:fontKey="{1FA5E3A6-9F56-4BBE-B3AF-6397A1F40134}"/>
  </w:font>
  <w:font w:name="仿宋_GB2312">
    <w:panose1 w:val="02010609030101010101"/>
    <w:charset w:val="86"/>
    <w:family w:val="auto"/>
    <w:pitch w:val="default"/>
    <w:sig w:usb0="00000001" w:usb1="080E0000" w:usb2="00000000" w:usb3="00000000" w:csb0="00040000" w:csb1="00000000"/>
    <w:embedRegular r:id="rId5" w:fontKey="{30F894A7-AA7B-4492-8084-3DC2E104FEE1}"/>
  </w:font>
  <w:font w:name="微软雅黑">
    <w:panose1 w:val="020B0503020204020204"/>
    <w:charset w:val="86"/>
    <w:family w:val="swiss"/>
    <w:pitch w:val="default"/>
    <w:sig w:usb0="80000287" w:usb1="2ACF3C50" w:usb2="00000016" w:usb3="00000000" w:csb0="0004001F" w:csb1="00000000"/>
    <w:embedRegular r:id="rId6" w:fontKey="{9859F0B0-97E9-4EC0-9A0A-615E79E4C0BC}"/>
  </w:font>
  <w:font w:name="方正小标宋简体">
    <w:panose1 w:val="03000509000000000000"/>
    <w:charset w:val="86"/>
    <w:family w:val="auto"/>
    <w:pitch w:val="default"/>
    <w:sig w:usb0="00000001" w:usb1="080E0000" w:usb2="00000000" w:usb3="00000000" w:csb0="00040000" w:csb1="00000000"/>
    <w:embedRegular r:id="rId7" w:fontKey="{E63F8EDF-B847-483F-99F7-EF1935152461}"/>
  </w:font>
  <w:font w:name="仿宋">
    <w:panose1 w:val="02010609060101010101"/>
    <w:charset w:val="86"/>
    <w:family w:val="auto"/>
    <w:pitch w:val="default"/>
    <w:sig w:usb0="800002BF" w:usb1="38CF7CFA" w:usb2="00000016" w:usb3="00000000" w:csb0="00040001" w:csb1="00000000"/>
    <w:embedRegular r:id="rId8" w:fontKey="{AF919434-1C00-4322-B13B-C3B5E8E9D0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2AD2">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B0E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1556" w:firstLine="288"/>
      </w:pPr>
      <w:rPr>
        <w:rFonts w:hint="eastAsia"/>
        <w:sz w:val="44"/>
        <w:szCs w:val="28"/>
      </w:rPr>
    </w:lvl>
    <w:lvl w:ilvl="1" w:tentative="0">
      <w:start w:val="1"/>
      <w:numFmt w:val="chineseCountingThousand"/>
      <w:pStyle w:val="2"/>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YTIxMzZlOTBkYWIzYTdkNWMwY2NmMDQzNDJjMjQifQ=="/>
  </w:docVars>
  <w:rsids>
    <w:rsidRoot w:val="6A5A065B"/>
    <w:rsid w:val="00112C44"/>
    <w:rsid w:val="00567A01"/>
    <w:rsid w:val="00920750"/>
    <w:rsid w:val="00B23469"/>
    <w:rsid w:val="00D348C5"/>
    <w:rsid w:val="011D4691"/>
    <w:rsid w:val="02714395"/>
    <w:rsid w:val="02A35163"/>
    <w:rsid w:val="02C74684"/>
    <w:rsid w:val="04026F36"/>
    <w:rsid w:val="040C7616"/>
    <w:rsid w:val="0459270B"/>
    <w:rsid w:val="04EA6DAD"/>
    <w:rsid w:val="05467C51"/>
    <w:rsid w:val="05B9052D"/>
    <w:rsid w:val="061027E2"/>
    <w:rsid w:val="06A35673"/>
    <w:rsid w:val="072A67FA"/>
    <w:rsid w:val="07707311"/>
    <w:rsid w:val="08752E31"/>
    <w:rsid w:val="091B505B"/>
    <w:rsid w:val="09E9764E"/>
    <w:rsid w:val="0A9B2AD9"/>
    <w:rsid w:val="0A9F23E7"/>
    <w:rsid w:val="0B325985"/>
    <w:rsid w:val="0B555CEB"/>
    <w:rsid w:val="0B752EB3"/>
    <w:rsid w:val="0CAB4505"/>
    <w:rsid w:val="0CCB26A5"/>
    <w:rsid w:val="0CEE31B2"/>
    <w:rsid w:val="0D660F9A"/>
    <w:rsid w:val="0E1958A6"/>
    <w:rsid w:val="0E5A1497"/>
    <w:rsid w:val="0E8D2557"/>
    <w:rsid w:val="0EAD7167"/>
    <w:rsid w:val="0FEF56D3"/>
    <w:rsid w:val="10247488"/>
    <w:rsid w:val="10267415"/>
    <w:rsid w:val="10C7166C"/>
    <w:rsid w:val="11C97EA9"/>
    <w:rsid w:val="128F1B00"/>
    <w:rsid w:val="13905E32"/>
    <w:rsid w:val="146D5582"/>
    <w:rsid w:val="14836404"/>
    <w:rsid w:val="14BC5944"/>
    <w:rsid w:val="155D7A73"/>
    <w:rsid w:val="168B2E32"/>
    <w:rsid w:val="170B5F46"/>
    <w:rsid w:val="17295B12"/>
    <w:rsid w:val="183B2B5A"/>
    <w:rsid w:val="1B5543FC"/>
    <w:rsid w:val="1BFD0DC7"/>
    <w:rsid w:val="1C6F7740"/>
    <w:rsid w:val="1C8925AF"/>
    <w:rsid w:val="1D271C6F"/>
    <w:rsid w:val="1D8B6B5D"/>
    <w:rsid w:val="1DC8593B"/>
    <w:rsid w:val="1F221187"/>
    <w:rsid w:val="1F303B22"/>
    <w:rsid w:val="1F3F5AEF"/>
    <w:rsid w:val="1FED7685"/>
    <w:rsid w:val="20BC4FB2"/>
    <w:rsid w:val="215C0A7C"/>
    <w:rsid w:val="220F15EE"/>
    <w:rsid w:val="221F0768"/>
    <w:rsid w:val="22FC1980"/>
    <w:rsid w:val="23A26978"/>
    <w:rsid w:val="246A5534"/>
    <w:rsid w:val="24C424B0"/>
    <w:rsid w:val="24DA152F"/>
    <w:rsid w:val="27A60630"/>
    <w:rsid w:val="292A74FE"/>
    <w:rsid w:val="294C5571"/>
    <w:rsid w:val="29660C48"/>
    <w:rsid w:val="2AB20E6B"/>
    <w:rsid w:val="2B1209F3"/>
    <w:rsid w:val="2B210CD1"/>
    <w:rsid w:val="2B550657"/>
    <w:rsid w:val="2C0E7C49"/>
    <w:rsid w:val="2C1C43F2"/>
    <w:rsid w:val="2DB63777"/>
    <w:rsid w:val="2DBC7767"/>
    <w:rsid w:val="2F956FA1"/>
    <w:rsid w:val="2FCC1679"/>
    <w:rsid w:val="2FF1509C"/>
    <w:rsid w:val="2FFF10AF"/>
    <w:rsid w:val="32FA33E2"/>
    <w:rsid w:val="3381154C"/>
    <w:rsid w:val="33D71052"/>
    <w:rsid w:val="340F60EC"/>
    <w:rsid w:val="35FB2D23"/>
    <w:rsid w:val="37484122"/>
    <w:rsid w:val="3750256A"/>
    <w:rsid w:val="376379B1"/>
    <w:rsid w:val="376C500E"/>
    <w:rsid w:val="397C1C5A"/>
    <w:rsid w:val="399552B8"/>
    <w:rsid w:val="399F50E1"/>
    <w:rsid w:val="39BF540B"/>
    <w:rsid w:val="3A5F5F6F"/>
    <w:rsid w:val="3B3059DF"/>
    <w:rsid w:val="3DCC6348"/>
    <w:rsid w:val="3DED6BC5"/>
    <w:rsid w:val="3ECB1F84"/>
    <w:rsid w:val="407055D6"/>
    <w:rsid w:val="40774DD8"/>
    <w:rsid w:val="41314DB2"/>
    <w:rsid w:val="416270AD"/>
    <w:rsid w:val="41D37AFA"/>
    <w:rsid w:val="42484966"/>
    <w:rsid w:val="42C6151D"/>
    <w:rsid w:val="42D97E0D"/>
    <w:rsid w:val="42E24014"/>
    <w:rsid w:val="43A442C6"/>
    <w:rsid w:val="43F73885"/>
    <w:rsid w:val="4485539B"/>
    <w:rsid w:val="45856D58"/>
    <w:rsid w:val="458F74F7"/>
    <w:rsid w:val="45D969F3"/>
    <w:rsid w:val="46CB2631"/>
    <w:rsid w:val="47475F6D"/>
    <w:rsid w:val="486F702B"/>
    <w:rsid w:val="48710218"/>
    <w:rsid w:val="49EB6F4A"/>
    <w:rsid w:val="4B091138"/>
    <w:rsid w:val="4B6C26CB"/>
    <w:rsid w:val="4CAD1426"/>
    <w:rsid w:val="4CEF2724"/>
    <w:rsid w:val="4D4144B0"/>
    <w:rsid w:val="4D8B1D7C"/>
    <w:rsid w:val="4DED1262"/>
    <w:rsid w:val="4F09428B"/>
    <w:rsid w:val="4FD86DCF"/>
    <w:rsid w:val="4FDD0E7B"/>
    <w:rsid w:val="509318E3"/>
    <w:rsid w:val="51E011C4"/>
    <w:rsid w:val="52187956"/>
    <w:rsid w:val="537D1635"/>
    <w:rsid w:val="53BB0720"/>
    <w:rsid w:val="53F06FA6"/>
    <w:rsid w:val="53F329EE"/>
    <w:rsid w:val="57587858"/>
    <w:rsid w:val="59885305"/>
    <w:rsid w:val="5AEA4594"/>
    <w:rsid w:val="5B0D2022"/>
    <w:rsid w:val="5D7F6003"/>
    <w:rsid w:val="5E016DB5"/>
    <w:rsid w:val="5E7C1E04"/>
    <w:rsid w:val="5EA13181"/>
    <w:rsid w:val="5ED27B19"/>
    <w:rsid w:val="5FEB6269"/>
    <w:rsid w:val="61265BEC"/>
    <w:rsid w:val="614B4DF2"/>
    <w:rsid w:val="620F48D2"/>
    <w:rsid w:val="624B638D"/>
    <w:rsid w:val="62A9228E"/>
    <w:rsid w:val="62ED6AE9"/>
    <w:rsid w:val="632C4DC5"/>
    <w:rsid w:val="63A12BF9"/>
    <w:rsid w:val="64AA6B34"/>
    <w:rsid w:val="64EE71BE"/>
    <w:rsid w:val="65B734C9"/>
    <w:rsid w:val="66D76745"/>
    <w:rsid w:val="66E30DC8"/>
    <w:rsid w:val="6A5A065B"/>
    <w:rsid w:val="6AC95EDC"/>
    <w:rsid w:val="6ACD783B"/>
    <w:rsid w:val="6BCC1AEC"/>
    <w:rsid w:val="6C0F7FD4"/>
    <w:rsid w:val="6CD31E34"/>
    <w:rsid w:val="6DCE1E97"/>
    <w:rsid w:val="6DD662A4"/>
    <w:rsid w:val="6FC62671"/>
    <w:rsid w:val="702A0B29"/>
    <w:rsid w:val="704F058F"/>
    <w:rsid w:val="70F80C27"/>
    <w:rsid w:val="71A46684"/>
    <w:rsid w:val="71B115E4"/>
    <w:rsid w:val="722B7307"/>
    <w:rsid w:val="72D05810"/>
    <w:rsid w:val="73201184"/>
    <w:rsid w:val="740C2D72"/>
    <w:rsid w:val="74642D89"/>
    <w:rsid w:val="750C27BD"/>
    <w:rsid w:val="756A3232"/>
    <w:rsid w:val="758738DA"/>
    <w:rsid w:val="75F52E16"/>
    <w:rsid w:val="76496C71"/>
    <w:rsid w:val="76FD4590"/>
    <w:rsid w:val="77070231"/>
    <w:rsid w:val="782F13D2"/>
    <w:rsid w:val="79D24E6B"/>
    <w:rsid w:val="7A801A82"/>
    <w:rsid w:val="7A9423C9"/>
    <w:rsid w:val="7BA23801"/>
    <w:rsid w:val="7BC66817"/>
    <w:rsid w:val="7F2C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pacing w:after="120" w:afterLines="0"/>
    </w:pPr>
  </w:style>
  <w:style w:type="paragraph" w:styleId="4">
    <w:name w:val="Body Text Indent"/>
    <w:basedOn w:val="1"/>
    <w:qFormat/>
    <w:uiPriority w:val="99"/>
    <w:pPr>
      <w:spacing w:after="120"/>
      <w:ind w:left="420" w:leftChars="200"/>
    </w:pPr>
  </w:style>
  <w:style w:type="paragraph" w:styleId="5">
    <w:name w:val="Plain Text"/>
    <w:basedOn w:val="1"/>
    <w:qFormat/>
    <w:uiPriority w:val="0"/>
    <w:rPr>
      <w:rFonts w:eastAsia="宋体"/>
      <w:sz w:val="24"/>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9">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qFormat/>
    <w:uiPriority w:val="0"/>
    <w:pPr>
      <w:spacing w:line="480" w:lineRule="auto"/>
    </w:pPr>
    <w:rPr>
      <w:rFonts w:ascii="Times New Roman" w:hAnsi="Times New Roman" w:eastAsia="宋体" w:cs="Times New Roma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3"/>
    <w:next w:val="13"/>
    <w:qFormat/>
    <w:uiPriority w:val="0"/>
    <w:pPr>
      <w:spacing w:line="312" w:lineRule="auto"/>
      <w:ind w:firstLine="420"/>
    </w:pPr>
  </w:style>
  <w:style w:type="paragraph" w:styleId="13">
    <w:name w:val="Body Text First Indent 2"/>
    <w:basedOn w:val="4"/>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16">
    <w:name w:val="page number"/>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表格文字"/>
    <w:basedOn w:val="1"/>
    <w:next w:val="3"/>
    <w:qFormat/>
    <w:uiPriority w:val="0"/>
    <w:pPr>
      <w:adjustRightInd w:val="0"/>
      <w:spacing w:line="420" w:lineRule="atLeast"/>
      <w:textAlignment w:val="baseline"/>
    </w:pPr>
    <w:rPr>
      <w:szCs w:val="20"/>
    </w:rPr>
  </w:style>
  <w:style w:type="character" w:customStyle="1" w:styleId="21">
    <w:name w:val="hover25"/>
    <w:basedOn w:val="15"/>
    <w:qFormat/>
    <w:uiPriority w:val="0"/>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green"/>
    <w:basedOn w:val="15"/>
    <w:qFormat/>
    <w:uiPriority w:val="0"/>
    <w:rPr>
      <w:color w:val="66AE00"/>
      <w:sz w:val="18"/>
      <w:szCs w:val="18"/>
    </w:rPr>
  </w:style>
  <w:style w:type="character" w:customStyle="1" w:styleId="27">
    <w:name w:val="green1"/>
    <w:basedOn w:val="15"/>
    <w:qFormat/>
    <w:uiPriority w:val="0"/>
    <w:rPr>
      <w:color w:val="66AE00"/>
      <w:sz w:val="18"/>
      <w:szCs w:val="18"/>
    </w:rPr>
  </w:style>
  <w:style w:type="character" w:customStyle="1" w:styleId="28">
    <w:name w:val="blue"/>
    <w:basedOn w:val="15"/>
    <w:qFormat/>
    <w:uiPriority w:val="0"/>
    <w:rPr>
      <w:color w:val="0371C6"/>
      <w:sz w:val="21"/>
      <w:szCs w:val="21"/>
    </w:rPr>
  </w:style>
  <w:style w:type="character" w:customStyle="1" w:styleId="29">
    <w:name w:val="right"/>
    <w:basedOn w:val="15"/>
    <w:qFormat/>
    <w:uiPriority w:val="0"/>
    <w:rPr>
      <w:color w:val="999999"/>
      <w:sz w:val="18"/>
      <w:szCs w:val="18"/>
    </w:rPr>
  </w:style>
  <w:style w:type="character" w:customStyle="1" w:styleId="30">
    <w:name w:val="gb-jt"/>
    <w:basedOn w:val="15"/>
    <w:qFormat/>
    <w:uiPriority w:val="0"/>
  </w:style>
  <w:style w:type="paragraph" w:customStyle="1" w:styleId="31">
    <w:name w:val="列出段落1"/>
    <w:basedOn w:val="1"/>
    <w:qFormat/>
    <w:uiPriority w:val="34"/>
    <w:pPr>
      <w:ind w:firstLine="420" w:firstLineChars="200"/>
    </w:pPr>
  </w:style>
  <w:style w:type="character" w:customStyle="1" w:styleId="32">
    <w:name w:val="标题 2 Char"/>
    <w:basedOn w:val="15"/>
    <w:link w:val="2"/>
    <w:qFormat/>
    <w:uiPriority w:val="0"/>
    <w:rPr>
      <w:rFonts w:ascii="Arial" w:hAnsi="Arial" w:eastAsia="黑体" w:cs="Times New Roman"/>
      <w:b/>
      <w:bCs/>
      <w:kern w:val="0"/>
      <w:sz w:val="32"/>
      <w:szCs w:val="32"/>
    </w:rPr>
  </w:style>
  <w:style w:type="paragraph" w:customStyle="1" w:styleId="33">
    <w:name w:val="正文文本缩进1"/>
    <w:basedOn w:val="1"/>
    <w:qFormat/>
    <w:uiPriority w:val="0"/>
    <w:pPr>
      <w:spacing w:line="360" w:lineRule="auto"/>
      <w:ind w:firstLine="480" w:firstLineChars="200"/>
    </w:pPr>
    <w:rPr>
      <w:rFonts w:ascii="宋体"/>
      <w:sz w:val="24"/>
    </w:r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5">
    <w:name w:val="日期1"/>
    <w:basedOn w:val="1"/>
    <w:next w:val="1"/>
    <w:qFormat/>
    <w:uiPriority w:val="0"/>
    <w:rPr>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7">
    <w:name w:val="font71"/>
    <w:basedOn w:val="15"/>
    <w:qFormat/>
    <w:uiPriority w:val="0"/>
    <w:rPr>
      <w:rFonts w:hint="eastAsia" w:ascii="仿宋_GB2312" w:eastAsia="仿宋_GB2312" w:cs="仿宋_GB2312"/>
      <w:color w:val="000000"/>
      <w:sz w:val="22"/>
      <w:szCs w:val="22"/>
      <w:u w:val="none"/>
    </w:rPr>
  </w:style>
  <w:style w:type="character" w:customStyle="1" w:styleId="38">
    <w:name w:val="font81"/>
    <w:basedOn w:val="15"/>
    <w:qFormat/>
    <w:uiPriority w:val="0"/>
    <w:rPr>
      <w:rFonts w:hint="eastAsia" w:ascii="宋体" w:hAnsi="宋体" w:eastAsia="宋体" w:cs="宋体"/>
      <w:color w:val="000000"/>
      <w:sz w:val="22"/>
      <w:szCs w:val="22"/>
      <w:u w:val="none"/>
    </w:rPr>
  </w:style>
  <w:style w:type="paragraph" w:customStyle="1" w:styleId="39">
    <w:name w:val="BodyText1I"/>
    <w:basedOn w:val="40"/>
    <w:next w:val="42"/>
    <w:qFormat/>
    <w:uiPriority w:val="0"/>
    <w:pPr>
      <w:spacing w:after="120"/>
      <w:ind w:firstLine="420" w:firstLineChars="100"/>
      <w:jc w:val="both"/>
      <w:textAlignment w:val="baseline"/>
    </w:pPr>
    <w:rPr>
      <w:rFonts w:ascii="宋体" w:hAnsi="Times New Roman" w:eastAsia="宋体"/>
      <w:kern w:val="0"/>
      <w:sz w:val="34"/>
      <w:szCs w:val="20"/>
    </w:rPr>
  </w:style>
  <w:style w:type="paragraph" w:customStyle="1" w:styleId="40">
    <w:name w:val="BodyText"/>
    <w:basedOn w:val="1"/>
    <w:next w:val="41"/>
    <w:qFormat/>
    <w:uiPriority w:val="0"/>
    <w:pPr>
      <w:spacing w:after="120"/>
      <w:jc w:val="both"/>
      <w:textAlignment w:val="baseline"/>
    </w:pPr>
  </w:style>
  <w:style w:type="paragraph" w:customStyle="1" w:styleId="41">
    <w:name w:val="UserStyle_39"/>
    <w:next w:val="1"/>
    <w:qFormat/>
    <w:uiPriority w:val="0"/>
    <w:pPr>
      <w:textAlignment w:val="baseline"/>
    </w:pPr>
    <w:rPr>
      <w:rFonts w:ascii="宋体" w:hAnsi="Calibri" w:eastAsia="宋体" w:cs="Times New Roman"/>
      <w:color w:val="000000"/>
      <w:sz w:val="24"/>
      <w:szCs w:val="24"/>
      <w:lang w:val="en-US" w:eastAsia="zh-CN" w:bidi="ar-SA"/>
    </w:rPr>
  </w:style>
  <w:style w:type="paragraph" w:customStyle="1" w:styleId="42">
    <w:name w:val="BodyText1I2"/>
    <w:basedOn w:val="43"/>
    <w:next w:val="6"/>
    <w:qFormat/>
    <w:uiPriority w:val="0"/>
    <w:pPr>
      <w:spacing w:after="120"/>
      <w:ind w:left="200" w:leftChars="200" w:firstLine="420" w:firstLineChars="200"/>
      <w:jc w:val="both"/>
      <w:textAlignment w:val="baseline"/>
    </w:pPr>
  </w:style>
  <w:style w:type="paragraph" w:customStyle="1" w:styleId="43">
    <w:name w:val="BodyTextIndent"/>
    <w:basedOn w:val="1"/>
    <w:next w:val="44"/>
    <w:qFormat/>
    <w:uiPriority w:val="0"/>
    <w:pPr>
      <w:spacing w:after="120"/>
      <w:ind w:left="200" w:leftChars="200"/>
      <w:jc w:val="both"/>
      <w:textAlignment w:val="baseline"/>
    </w:pPr>
  </w:style>
  <w:style w:type="paragraph" w:customStyle="1" w:styleId="44">
    <w:name w:val="EnvelopeReturn"/>
    <w:basedOn w:val="1"/>
    <w:qFormat/>
    <w:uiPriority w:val="0"/>
    <w:pPr>
      <w:snapToGrid w:val="0"/>
      <w:jc w:val="both"/>
      <w:textAlignment w:val="baseline"/>
    </w:pPr>
    <w:rPr>
      <w:rFonts w:ascii="Arial" w:hAnsi="Arial" w:eastAsia="宋体"/>
      <w:kern w:val="2"/>
      <w:sz w:val="21"/>
      <w:szCs w:val="22"/>
      <w:lang w:val="en-US" w:eastAsia="zh-CN" w:bidi="ar-SA"/>
    </w:rPr>
  </w:style>
  <w:style w:type="character" w:customStyle="1" w:styleId="45">
    <w:name w:val="font11"/>
    <w:basedOn w:val="15"/>
    <w:qFormat/>
    <w:uiPriority w:val="0"/>
    <w:rPr>
      <w:rFonts w:hint="eastAsia" w:ascii="微软雅黑" w:hAnsi="微软雅黑" w:eastAsia="微软雅黑" w:cs="微软雅黑"/>
      <w:color w:val="000000"/>
      <w:sz w:val="22"/>
      <w:szCs w:val="22"/>
      <w:u w:val="none"/>
    </w:rPr>
  </w:style>
  <w:style w:type="character" w:customStyle="1" w:styleId="46">
    <w:name w:val="font51"/>
    <w:basedOn w:val="15"/>
    <w:qFormat/>
    <w:uiPriority w:val="0"/>
    <w:rPr>
      <w:rFonts w:ascii="Symbol" w:hAnsi="Symbol" w:cs="Symbo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1934</Words>
  <Characters>2168</Characters>
  <Lines>0</Lines>
  <Paragraphs>0</Paragraphs>
  <TotalTime>89</TotalTime>
  <ScaleCrop>false</ScaleCrop>
  <LinksUpToDate>false</LinksUpToDate>
  <CharactersWithSpaces>2273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2020-11-03T00:15:00Z</dcterms:created>
  <dc:creator>LENOVO-03</dc:creator>
  <cp:lastModifiedBy>Administrator</cp:lastModifiedBy>
  <cp:lastPrinted>2025-06-03T23:50:00Z</cp:lastPrinted>
  <dcterms:modified xsi:type="dcterms:W3CDTF">2025-09-17T09:09:47Z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6B2B7B5653484448801A322C73A8224B_13</vt:lpwstr>
  </property>
  <property fmtid="{D5CDD505-2E9C-101B-9397-08002B2CF9AE}" pid="4" name="KSOTemplateDocerSaveRecord">
    <vt:lpwstr>eyJoZGlkIjoiMDlmYzEwNmRmZTJmZDE2MThjN2I5NDFjZWE5NTFlNGYifQ==</vt:lpwstr>
  </property>
</Properties>
</file>